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571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2"/>
          <w:szCs w:val="32"/>
          <w:lang w:eastAsia="zh-CN"/>
        </w:rPr>
      </w:pPr>
    </w:p>
    <w:p w14:paraId="1A3C03B6">
      <w:pPr>
        <w:pStyle w:val="8"/>
        <w:keepNext w:val="0"/>
        <w:keepLines w:val="0"/>
        <w:pageBreakBefore w:val="0"/>
        <w:kinsoku/>
        <w:wordWrap/>
        <w:overflowPunct/>
        <w:topLinePunct w:val="0"/>
        <w:bidi w:val="0"/>
        <w:snapToGrid/>
        <w:spacing w:line="560" w:lineRule="exact"/>
        <w:textAlignment w:val="auto"/>
        <w:rPr>
          <w:rFonts w:hint="eastAsia"/>
          <w:lang w:eastAsia="zh-CN"/>
        </w:rPr>
      </w:pPr>
    </w:p>
    <w:p w14:paraId="3B373988">
      <w:pPr>
        <w:pStyle w:val="9"/>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方正大标宋简体" w:hAnsi="方正大标宋简体" w:eastAsia="方正大标宋简体" w:cs="方正大标宋简体"/>
          <w:b w:val="0"/>
          <w:bCs w:val="0"/>
          <w:i w:val="0"/>
          <w:iCs w:val="0"/>
          <w:color w:val="000000"/>
          <w:kern w:val="0"/>
          <w:sz w:val="36"/>
          <w:szCs w:val="36"/>
          <w:u w:val="none"/>
          <w:lang w:val="en-US" w:eastAsia="zh-CN" w:bidi="ar"/>
        </w:rPr>
      </w:pPr>
      <w:r>
        <w:rPr>
          <w:rFonts w:hint="eastAsia" w:ascii="方正小标宋_GBK" w:hAnsi="方正小标宋_GBK" w:eastAsia="方正小标宋_GBK" w:cs="方正小标宋_GBK"/>
          <w:b w:val="0"/>
          <w:bCs w:val="0"/>
          <w:i w:val="0"/>
          <w:iCs w:val="0"/>
          <w:color w:val="000000"/>
          <w:kern w:val="0"/>
          <w:sz w:val="36"/>
          <w:szCs w:val="36"/>
          <w:u w:val="none"/>
          <w:lang w:val="en-US" w:eastAsia="zh-CN" w:bidi="ar"/>
        </w:rPr>
        <w:t>2026年湖北省农业科学院预算公开情况说明</w:t>
      </w:r>
    </w:p>
    <w:p w14:paraId="6CBBFFE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6"/>
          <w:szCs w:val="36"/>
          <w:lang w:eastAsia="zh-CN"/>
        </w:rPr>
      </w:pPr>
    </w:p>
    <w:p w14:paraId="51285DA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ascii="方正小标宋简体" w:hAnsi="Calibri" w:eastAsia="方正小标宋简体" w:cs="Times New Roman"/>
          <w:sz w:val="36"/>
          <w:szCs w:val="36"/>
        </w:rPr>
      </w:pPr>
      <w:r>
        <w:rPr>
          <w:rFonts w:hint="eastAsia" w:ascii="方正小标宋简体" w:hAnsi="Calibri" w:eastAsia="方正小标宋简体" w:cs="Times New Roman"/>
          <w:sz w:val="36"/>
          <w:szCs w:val="36"/>
        </w:rPr>
        <w:t>目</w:t>
      </w:r>
      <w:r>
        <w:rPr>
          <w:rFonts w:hint="eastAsia" w:ascii="方正小标宋简体" w:hAnsi="Calibri" w:eastAsia="方正小标宋简体" w:cs="Times New Roman"/>
          <w:sz w:val="36"/>
          <w:szCs w:val="36"/>
          <w:lang w:eastAsia="zh-CN"/>
        </w:rPr>
        <w:t xml:space="preserve">   </w:t>
      </w:r>
      <w:r>
        <w:rPr>
          <w:rFonts w:hint="eastAsia" w:ascii="方正小标宋简体" w:hAnsi="Calibri" w:eastAsia="方正小标宋简体" w:cs="Times New Roman"/>
          <w:sz w:val="36"/>
          <w:szCs w:val="36"/>
        </w:rPr>
        <w:t>录</w:t>
      </w:r>
    </w:p>
    <w:p w14:paraId="37FC7129">
      <w:pPr>
        <w:keepNext w:val="0"/>
        <w:keepLines w:val="0"/>
        <w:pageBreakBefore w:val="0"/>
        <w:widowControl w:val="0"/>
        <w:kinsoku/>
        <w:wordWrap/>
        <w:overflowPunct/>
        <w:topLinePunct w:val="0"/>
        <w:bidi w:val="0"/>
        <w:snapToGrid/>
        <w:spacing w:line="560" w:lineRule="exact"/>
        <w:jc w:val="center"/>
        <w:textAlignment w:val="auto"/>
        <w:outlineLvl w:val="9"/>
        <w:rPr>
          <w:rFonts w:ascii="方正小标宋简体" w:hAnsi="Calibri" w:eastAsia="方正小标宋简体" w:cs="Times New Roman"/>
          <w:sz w:val="44"/>
          <w:szCs w:val="44"/>
        </w:rPr>
      </w:pPr>
    </w:p>
    <w:p w14:paraId="7DD11954">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bookmarkStart w:id="0" w:name="_Hlk134434084"/>
      <w:r>
        <w:rPr>
          <w:rFonts w:hint="eastAsia" w:ascii="黑体" w:hAnsi="黑体" w:eastAsia="黑体" w:cs="Times New Roman"/>
          <w:sz w:val="32"/>
          <w:szCs w:val="32"/>
        </w:rPr>
        <w:t>一、部门主要职责</w:t>
      </w:r>
    </w:p>
    <w:p w14:paraId="46763DCA">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黑体" w:hAnsi="黑体" w:eastAsia="黑体" w:cs="Times New Roman"/>
          <w:sz w:val="32"/>
          <w:szCs w:val="32"/>
          <w:lang w:val="en-US" w:eastAsia="zh-CN"/>
        </w:rPr>
      </w:pPr>
      <w:r>
        <w:rPr>
          <w:rFonts w:hint="eastAsia" w:ascii="黑体" w:hAnsi="黑体" w:eastAsia="黑体" w:cs="Times New Roman"/>
          <w:sz w:val="32"/>
          <w:szCs w:val="32"/>
        </w:rPr>
        <w:t>二、机构设置情况</w:t>
      </w:r>
      <w:r>
        <w:rPr>
          <w:rFonts w:hint="eastAsia" w:ascii="黑体" w:hAnsi="黑体" w:eastAsia="黑体" w:cs="Times New Roman"/>
          <w:sz w:val="32"/>
          <w:szCs w:val="32"/>
          <w:lang w:val="en-US" w:eastAsia="zh-CN"/>
        </w:rPr>
        <w:t xml:space="preserve"> </w:t>
      </w:r>
    </w:p>
    <w:p w14:paraId="3AC54220">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三、预算收支及增减变化情况</w:t>
      </w:r>
    </w:p>
    <w:p w14:paraId="2F5F6BEF">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四、机关运行经费安排情况</w:t>
      </w:r>
    </w:p>
    <w:p w14:paraId="17447685">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五、一般公共预算“三公”经费及增减变化情况</w:t>
      </w:r>
    </w:p>
    <w:p w14:paraId="0EBB995B">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六、政府采购预算安排情况</w:t>
      </w:r>
    </w:p>
    <w:p w14:paraId="44A131C0">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七、国有资产占用情况</w:t>
      </w:r>
    </w:p>
    <w:p w14:paraId="2942632E">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八、重点项目预算绩效情况</w:t>
      </w:r>
    </w:p>
    <w:p w14:paraId="7E793DF8">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九、其他需要说明的情况</w:t>
      </w:r>
    </w:p>
    <w:p w14:paraId="3FC77A2F">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十、专业名词解释</w:t>
      </w:r>
    </w:p>
    <w:bookmarkEnd w:id="0"/>
    <w:p w14:paraId="75EB41FA">
      <w:pPr>
        <w:pStyle w:val="8"/>
        <w:keepNext w:val="0"/>
        <w:keepLines w:val="0"/>
        <w:pageBreakBefore w:val="0"/>
        <w:kinsoku/>
        <w:wordWrap/>
        <w:overflowPunct/>
        <w:topLinePunct w:val="0"/>
        <w:bidi w:val="0"/>
        <w:snapToGrid/>
        <w:spacing w:line="560" w:lineRule="exact"/>
        <w:textAlignment w:val="auto"/>
        <w:rPr>
          <w:rFonts w:hint="eastAsia"/>
          <w:sz w:val="36"/>
          <w:szCs w:val="36"/>
          <w:lang w:eastAsia="zh-CN"/>
        </w:rPr>
      </w:pPr>
    </w:p>
    <w:p w14:paraId="01363D82">
      <w:pPr>
        <w:pStyle w:val="8"/>
        <w:keepNext w:val="0"/>
        <w:keepLines w:val="0"/>
        <w:pageBreakBefore w:val="0"/>
        <w:kinsoku/>
        <w:wordWrap/>
        <w:overflowPunct/>
        <w:topLinePunct w:val="0"/>
        <w:bidi w:val="0"/>
        <w:snapToGrid/>
        <w:spacing w:line="560" w:lineRule="exact"/>
        <w:textAlignment w:val="auto"/>
        <w:rPr>
          <w:rFonts w:hint="eastAsia"/>
          <w:sz w:val="36"/>
          <w:szCs w:val="36"/>
          <w:lang w:eastAsia="zh-CN"/>
        </w:rPr>
      </w:pPr>
    </w:p>
    <w:p w14:paraId="5162BC9F">
      <w:pPr>
        <w:pStyle w:val="8"/>
        <w:keepNext w:val="0"/>
        <w:keepLines w:val="0"/>
        <w:pageBreakBefore w:val="0"/>
        <w:kinsoku/>
        <w:wordWrap/>
        <w:overflowPunct/>
        <w:topLinePunct w:val="0"/>
        <w:bidi w:val="0"/>
        <w:snapToGrid/>
        <w:spacing w:line="560" w:lineRule="exact"/>
        <w:textAlignment w:val="auto"/>
        <w:rPr>
          <w:rFonts w:hint="eastAsia"/>
          <w:sz w:val="36"/>
          <w:szCs w:val="36"/>
          <w:lang w:eastAsia="zh-CN"/>
        </w:rPr>
      </w:pPr>
    </w:p>
    <w:p w14:paraId="34BCB765">
      <w:pPr>
        <w:pStyle w:val="8"/>
        <w:keepNext w:val="0"/>
        <w:keepLines w:val="0"/>
        <w:pageBreakBefore w:val="0"/>
        <w:kinsoku/>
        <w:wordWrap/>
        <w:overflowPunct/>
        <w:topLinePunct w:val="0"/>
        <w:bidi w:val="0"/>
        <w:snapToGrid/>
        <w:spacing w:line="560" w:lineRule="exact"/>
        <w:textAlignment w:val="auto"/>
        <w:rPr>
          <w:rFonts w:hint="eastAsia"/>
          <w:sz w:val="36"/>
          <w:szCs w:val="36"/>
          <w:lang w:eastAsia="zh-CN"/>
        </w:rPr>
      </w:pPr>
    </w:p>
    <w:p w14:paraId="7EB79682">
      <w:pPr>
        <w:pStyle w:val="8"/>
        <w:keepNext w:val="0"/>
        <w:keepLines w:val="0"/>
        <w:pageBreakBefore w:val="0"/>
        <w:kinsoku/>
        <w:wordWrap/>
        <w:overflowPunct/>
        <w:topLinePunct w:val="0"/>
        <w:bidi w:val="0"/>
        <w:snapToGrid/>
        <w:spacing w:line="560" w:lineRule="exact"/>
        <w:textAlignment w:val="auto"/>
        <w:rPr>
          <w:rFonts w:hint="eastAsia"/>
          <w:sz w:val="36"/>
          <w:szCs w:val="36"/>
          <w:lang w:eastAsia="zh-CN"/>
        </w:rPr>
      </w:pPr>
    </w:p>
    <w:p w14:paraId="3DBBC07F">
      <w:pPr>
        <w:pStyle w:val="8"/>
        <w:keepNext w:val="0"/>
        <w:keepLines w:val="0"/>
        <w:pageBreakBefore w:val="0"/>
        <w:kinsoku/>
        <w:wordWrap/>
        <w:overflowPunct/>
        <w:topLinePunct w:val="0"/>
        <w:bidi w:val="0"/>
        <w:snapToGrid/>
        <w:spacing w:line="560" w:lineRule="exact"/>
        <w:textAlignment w:val="auto"/>
        <w:rPr>
          <w:rFonts w:hint="eastAsia"/>
          <w:sz w:val="36"/>
          <w:szCs w:val="36"/>
          <w:lang w:eastAsia="zh-CN"/>
        </w:rPr>
      </w:pPr>
    </w:p>
    <w:p w14:paraId="62E8F3CF">
      <w:pPr>
        <w:pStyle w:val="8"/>
        <w:keepNext w:val="0"/>
        <w:keepLines w:val="0"/>
        <w:pageBreakBefore w:val="0"/>
        <w:kinsoku/>
        <w:wordWrap/>
        <w:overflowPunct/>
        <w:topLinePunct w:val="0"/>
        <w:bidi w:val="0"/>
        <w:snapToGrid/>
        <w:spacing w:line="560" w:lineRule="exact"/>
        <w:textAlignment w:val="auto"/>
        <w:rPr>
          <w:rFonts w:hint="eastAsia"/>
          <w:sz w:val="36"/>
          <w:szCs w:val="36"/>
          <w:lang w:eastAsia="zh-CN"/>
        </w:rPr>
      </w:pPr>
    </w:p>
    <w:p w14:paraId="0952CE5C">
      <w:pPr>
        <w:pStyle w:val="8"/>
        <w:keepNext w:val="0"/>
        <w:keepLines w:val="0"/>
        <w:pageBreakBefore w:val="0"/>
        <w:kinsoku/>
        <w:wordWrap/>
        <w:overflowPunct/>
        <w:topLinePunct w:val="0"/>
        <w:bidi w:val="0"/>
        <w:snapToGrid/>
        <w:spacing w:line="560" w:lineRule="exact"/>
        <w:textAlignment w:val="auto"/>
        <w:rPr>
          <w:rFonts w:hint="eastAsia"/>
          <w:sz w:val="36"/>
          <w:szCs w:val="36"/>
          <w:lang w:eastAsia="zh-CN"/>
        </w:rPr>
      </w:pPr>
    </w:p>
    <w:p w14:paraId="0C89F9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黑体" w:hAnsi="黑体" w:eastAsia="黑体" w:cs="Times New Roman"/>
          <w:sz w:val="32"/>
          <w:szCs w:val="32"/>
          <w:highlight w:val="none"/>
        </w:rPr>
      </w:pPr>
      <w:r>
        <w:rPr>
          <w:rFonts w:hint="eastAsia" w:ascii="黑体" w:hAnsi="黑体" w:eastAsia="黑体" w:cs="Times New Roman"/>
          <w:sz w:val="32"/>
          <w:szCs w:val="32"/>
          <w:highlight w:val="none"/>
        </w:rPr>
        <w:t>一、部门主要职责</w:t>
      </w:r>
    </w:p>
    <w:p w14:paraId="7DE916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1.组织院属各研究单位开展农业科学的应用研究和应用基础研究，提高我省的农业科学技术水平。</w:t>
      </w:r>
    </w:p>
    <w:p w14:paraId="271466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2.组织院属各单位对我省农业资源、生态环境等进行综合性考察、研究、试点，积累科学资料，为国家、省有关农业和经济发展的宏观决策提供科学依据。</w:t>
      </w:r>
    </w:p>
    <w:p w14:paraId="214F90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3.发挥多学科、综合性的特点，组织承担国家、省重大农业科研任务，研究解决农业生产中的关键性技术问题；承建国家、省重大农业工程项目。</w:t>
      </w:r>
    </w:p>
    <w:p w14:paraId="5651F1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4.组织进行多层次的农业技术开发工作，创办农业高新技术产业，促进重大科技成果的转化及我省农业高新技术产业的形成和发展。</w:t>
      </w:r>
    </w:p>
    <w:p w14:paraId="68E527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5.承担农用生产资料及农畜产品质量监督检验和仲裁检验等测试分析工作。</w:t>
      </w:r>
    </w:p>
    <w:p w14:paraId="227A09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6.收集、发展农业科技信息，开展对外学术交流、合作研究和技术贸易活动，参与区域性农业开发和重大农业生产活动。</w:t>
      </w:r>
    </w:p>
    <w:p w14:paraId="371585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7.通过科学研究与技术开发工作，培养高水平人才。参与国家和省委、省政府的科技扶贫工作，做好科技副县（市长）的选派和管理工作。</w:t>
      </w:r>
    </w:p>
    <w:p w14:paraId="439135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8.积极参与全省农业科技决策工作，对全省农业科学研究、农业技术推广和农业生产提出指导性和建设性意见。</w:t>
      </w:r>
    </w:p>
    <w:p w14:paraId="40C259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9.负责全院农业科研机构及农业科研课题的管理和协作攻关，对全院科研成果进行管理和推广，参与全省农业科技宣传工作。</w:t>
      </w:r>
    </w:p>
    <w:p w14:paraId="67BC2E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黑体" w:eastAsia="仿宋_GB2312" w:cs="Times New Roman"/>
          <w:sz w:val="32"/>
          <w:szCs w:val="32"/>
        </w:rPr>
      </w:pPr>
      <w:r>
        <w:rPr>
          <w:rFonts w:ascii="仿宋_GB2312" w:hAnsi="黑体" w:eastAsia="仿宋_GB2312" w:cs="Times New Roman"/>
          <w:sz w:val="32"/>
          <w:szCs w:val="32"/>
        </w:rPr>
        <w:t>10.承办省委、省政府交办的其他工作。</w:t>
      </w:r>
    </w:p>
    <w:p w14:paraId="6965A5B5">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highlight w:val="none"/>
        </w:rPr>
      </w:pPr>
      <w:r>
        <w:rPr>
          <w:rFonts w:hint="eastAsia" w:ascii="黑体" w:hAnsi="黑体" w:eastAsia="黑体" w:cs="Times New Roman"/>
          <w:sz w:val="32"/>
          <w:szCs w:val="32"/>
          <w:highlight w:val="none"/>
        </w:rPr>
        <w:t>二、机构设置情况</w:t>
      </w:r>
    </w:p>
    <w:p w14:paraId="5F28D397">
      <w:pPr>
        <w:keepNext w:val="0"/>
        <w:keepLines w:val="0"/>
        <w:pageBreakBefore w:val="0"/>
        <w:widowControl w:val="0"/>
        <w:kinsoku/>
        <w:wordWrap/>
        <w:overflowPunct/>
        <w:topLinePunct w:val="0"/>
        <w:bidi w:val="0"/>
        <w:snapToGrid/>
        <w:spacing w:line="560" w:lineRule="exact"/>
        <w:ind w:firstLine="660" w:firstLineChars="200"/>
        <w:textAlignment w:val="auto"/>
        <w:outlineLvl w:val="9"/>
        <w:rPr>
          <w:rFonts w:hint="default" w:ascii="仿宋_GB2312" w:hAnsi="Calibri" w:eastAsia="仿宋_GB2312" w:cs="Times New Roman"/>
          <w:bCs/>
          <w:smallCaps/>
          <w:spacing w:val="5"/>
          <w:sz w:val="32"/>
          <w:szCs w:val="32"/>
          <w:lang w:val="en-US"/>
        </w:rPr>
      </w:pPr>
      <w:r>
        <w:rPr>
          <w:rFonts w:hint="eastAsia" w:ascii="仿宋_GB2312" w:eastAsia="仿宋_GB2312" w:cs="Times New Roman"/>
          <w:bCs/>
          <w:smallCaps/>
          <w:spacing w:val="5"/>
          <w:sz w:val="32"/>
          <w:szCs w:val="32"/>
          <w:lang w:val="en-US" w:eastAsia="zh-CN"/>
        </w:rPr>
        <w:t>省农科院</w:t>
      </w:r>
      <w:r>
        <w:rPr>
          <w:rFonts w:hint="eastAsia" w:ascii="仿宋_GB2312" w:hAnsi="Calibri" w:eastAsia="仿宋_GB2312" w:cs="Times New Roman"/>
          <w:bCs/>
          <w:smallCaps/>
          <w:spacing w:val="5"/>
          <w:sz w:val="32"/>
          <w:szCs w:val="32"/>
        </w:rPr>
        <w:t>本级</w:t>
      </w:r>
      <w:r>
        <w:rPr>
          <w:rFonts w:hint="eastAsia" w:ascii="仿宋_GB2312" w:hAnsi="Calibri" w:eastAsia="仿宋_GB2312" w:cs="Times New Roman"/>
          <w:bCs/>
          <w:smallCaps/>
          <w:spacing w:val="5"/>
          <w:sz w:val="32"/>
          <w:szCs w:val="32"/>
          <w:lang w:eastAsia="zh-CN"/>
        </w:rPr>
        <w:t>内设机构有院办公室（院党委办公室</w:t>
      </w:r>
      <w:r>
        <w:rPr>
          <w:rFonts w:hint="eastAsia" w:ascii="仿宋_GB2312" w:eastAsia="仿宋_GB2312" w:cs="Times New Roman"/>
          <w:bCs/>
          <w:smallCaps/>
          <w:spacing w:val="5"/>
          <w:sz w:val="32"/>
          <w:szCs w:val="32"/>
          <w:lang w:eastAsia="zh-CN"/>
        </w:rPr>
        <w:t>）、院机关党委办公室、</w:t>
      </w:r>
      <w:r>
        <w:rPr>
          <w:rFonts w:hint="eastAsia" w:ascii="仿宋_GB2312" w:eastAsia="仿宋_GB2312" w:cs="Times New Roman"/>
          <w:bCs/>
          <w:smallCaps/>
          <w:spacing w:val="5"/>
          <w:sz w:val="32"/>
          <w:szCs w:val="32"/>
          <w:lang w:val="en-US" w:eastAsia="zh-CN"/>
        </w:rPr>
        <w:t>院</w:t>
      </w:r>
      <w:r>
        <w:rPr>
          <w:rFonts w:hint="eastAsia" w:ascii="仿宋_GB2312" w:eastAsia="仿宋_GB2312" w:cs="Times New Roman"/>
          <w:bCs/>
          <w:smallCaps/>
          <w:spacing w:val="5"/>
          <w:sz w:val="32"/>
          <w:szCs w:val="32"/>
          <w:lang w:eastAsia="zh-CN"/>
        </w:rPr>
        <w:t>科技处、院产业处、院成果转化处、院人事处、院计划财务处、</w:t>
      </w:r>
      <w:bookmarkStart w:id="1" w:name="_GoBack"/>
      <w:r>
        <w:rPr>
          <w:rFonts w:hint="eastAsia" w:ascii="仿宋_GB2312" w:eastAsia="仿宋_GB2312" w:cs="Times New Roman"/>
          <w:bCs/>
          <w:smallCaps/>
          <w:spacing w:val="5"/>
          <w:sz w:val="32"/>
          <w:szCs w:val="32"/>
          <w:highlight w:val="none"/>
          <w:lang w:eastAsia="zh-CN"/>
        </w:rPr>
        <w:t>院</w:t>
      </w:r>
      <w:r>
        <w:rPr>
          <w:rFonts w:hint="eastAsia" w:ascii="仿宋_GB2312" w:eastAsia="仿宋_GB2312" w:cs="Times New Roman"/>
          <w:bCs/>
          <w:smallCaps/>
          <w:spacing w:val="5"/>
          <w:sz w:val="32"/>
          <w:szCs w:val="32"/>
          <w:highlight w:val="none"/>
          <w:lang w:val="en-US" w:eastAsia="zh-CN"/>
        </w:rPr>
        <w:t>纪委办公室</w:t>
      </w:r>
      <w:bookmarkEnd w:id="1"/>
      <w:r>
        <w:rPr>
          <w:rFonts w:hint="eastAsia" w:ascii="仿宋_GB2312" w:eastAsia="仿宋_GB2312" w:cs="Times New Roman"/>
          <w:bCs/>
          <w:smallCaps/>
          <w:spacing w:val="5"/>
          <w:sz w:val="32"/>
          <w:szCs w:val="32"/>
          <w:lang w:eastAsia="zh-CN"/>
        </w:rPr>
        <w:t>、离退休干部处</w:t>
      </w:r>
      <w:r>
        <w:rPr>
          <w:rFonts w:hint="eastAsia" w:ascii="仿宋_GB2312" w:eastAsia="仿宋_GB2312" w:cs="Times New Roman"/>
          <w:bCs/>
          <w:smallCaps/>
          <w:spacing w:val="5"/>
          <w:sz w:val="32"/>
          <w:szCs w:val="32"/>
          <w:lang w:val="en-US" w:eastAsia="zh-CN"/>
        </w:rPr>
        <w:t>等9个处室。</w:t>
      </w:r>
    </w:p>
    <w:p w14:paraId="119DA73F">
      <w:pPr>
        <w:keepNext w:val="0"/>
        <w:keepLines w:val="0"/>
        <w:pageBreakBefore w:val="0"/>
        <w:numPr>
          <w:ilvl w:val="0"/>
          <w:numId w:val="0"/>
        </w:numPr>
        <w:kinsoku/>
        <w:wordWrap/>
        <w:overflowPunct/>
        <w:topLinePunct w:val="0"/>
        <w:bidi w:val="0"/>
        <w:snapToGrid/>
        <w:spacing w:line="560" w:lineRule="exact"/>
        <w:ind w:firstLine="660" w:firstLineChars="200"/>
        <w:textAlignment w:val="auto"/>
        <w:rPr>
          <w:rFonts w:hint="eastAsia" w:ascii="楷体" w:hAnsi="楷体" w:eastAsia="楷体" w:cs="楷体"/>
          <w:bCs/>
          <w:smallCaps/>
          <w:spacing w:val="5"/>
          <w:sz w:val="32"/>
          <w:szCs w:val="32"/>
          <w:lang w:eastAsia="zh-CN"/>
        </w:rPr>
      </w:pPr>
      <w:r>
        <w:rPr>
          <w:rFonts w:hint="eastAsia" w:ascii="楷体" w:hAnsi="楷体" w:eastAsia="楷体" w:cs="楷体"/>
          <w:bCs/>
          <w:smallCaps/>
          <w:spacing w:val="5"/>
          <w:sz w:val="32"/>
          <w:szCs w:val="32"/>
        </w:rPr>
        <w:t>公益一类事业单位</w:t>
      </w:r>
      <w:r>
        <w:rPr>
          <w:rFonts w:hint="eastAsia" w:ascii="楷体" w:hAnsi="楷体" w:eastAsia="楷体" w:cs="楷体"/>
          <w:bCs/>
          <w:smallCaps/>
          <w:spacing w:val="5"/>
          <w:sz w:val="32"/>
          <w:szCs w:val="32"/>
          <w:lang w:eastAsia="zh-CN"/>
        </w:rPr>
        <w:t>有：</w:t>
      </w:r>
    </w:p>
    <w:p w14:paraId="4F5A22DA">
      <w:pPr>
        <w:keepNext w:val="0"/>
        <w:keepLines w:val="0"/>
        <w:pageBreakBefore w:val="0"/>
        <w:widowControl w:val="0"/>
        <w:kinsoku/>
        <w:wordWrap/>
        <w:overflowPunct/>
        <w:topLinePunct w:val="0"/>
        <w:bidi w:val="0"/>
        <w:snapToGrid/>
        <w:spacing w:line="560" w:lineRule="exact"/>
        <w:ind w:firstLine="660" w:firstLineChars="200"/>
        <w:textAlignment w:val="auto"/>
        <w:outlineLvl w:val="9"/>
        <w:rPr>
          <w:rFonts w:hint="default"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1.</w:t>
      </w:r>
      <w:r>
        <w:rPr>
          <w:rFonts w:hint="eastAsia" w:ascii="仿宋_GB2312" w:eastAsia="仿宋_GB2312" w:cs="Times New Roman"/>
          <w:bCs/>
          <w:smallCaps/>
          <w:spacing w:val="5"/>
          <w:sz w:val="32"/>
          <w:szCs w:val="32"/>
          <w:lang w:eastAsia="zh-CN"/>
        </w:rPr>
        <w:t>湖北省农业科学院（本级）。</w:t>
      </w:r>
      <w:r>
        <w:rPr>
          <w:rFonts w:hint="eastAsia" w:ascii="仿宋_GB2312" w:eastAsia="仿宋_GB2312" w:cs="Times New Roman"/>
          <w:bCs/>
          <w:smallCaps/>
          <w:spacing w:val="5"/>
          <w:sz w:val="32"/>
          <w:szCs w:val="32"/>
          <w:lang w:val="en-US" w:eastAsia="zh-CN"/>
        </w:rPr>
        <w:t>主要职责是</w:t>
      </w:r>
      <w:r>
        <w:rPr>
          <w:rFonts w:hint="eastAsia" w:ascii="仿宋_GB2312" w:eastAsia="仿宋_GB2312" w:cs="Times New Roman"/>
          <w:bCs/>
          <w:smallCaps/>
          <w:spacing w:val="5"/>
          <w:sz w:val="32"/>
          <w:szCs w:val="32"/>
          <w:lang w:eastAsia="zh-CN"/>
        </w:rPr>
        <w:t>综合协调、处理全院性党政事务；负责院党政有关会议、活动和学习的组织协调；负责院党政有关文件、报告及材料的起草；负责事关全院发展的政策的调查研究；组织全院性的改革方案、规章制度的起草；负责院重大决策、重要事项、重点工作等贯彻落实的督办；负责意识形态、宣传报道、全院信息化建设规划和管理等工作；负责全院档案的管理、利用和指导，以及科研、财务及文书档案的存档管理及综合性统计；承担保密、计划生育等工作；负责职工普法教育和推进法治湖北建设有关工作；负责文电、会务、机要、档案、车辆调度等机关行政事务的管理和协调；指导院安保办工作；完成院领导交办的其他工作。</w:t>
      </w:r>
    </w:p>
    <w:p w14:paraId="560357CE">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eastAsia" w:ascii="仿宋_GB2312" w:eastAsia="仿宋_GB2312" w:cs="Times New Roman"/>
          <w:bCs/>
          <w:smallCaps/>
          <w:spacing w:val="5"/>
          <w:sz w:val="32"/>
          <w:szCs w:val="32"/>
          <w:lang w:eastAsia="zh-CN"/>
        </w:rPr>
      </w:pPr>
      <w:r>
        <w:rPr>
          <w:rFonts w:hint="eastAsia" w:ascii="仿宋_GB2312" w:eastAsia="仿宋_GB2312" w:cs="Times New Roman"/>
          <w:bCs/>
          <w:smallCaps/>
          <w:spacing w:val="5"/>
          <w:sz w:val="32"/>
          <w:szCs w:val="32"/>
          <w:lang w:val="en-US" w:eastAsia="zh-CN"/>
        </w:rPr>
        <w:t>2.</w:t>
      </w:r>
      <w:r>
        <w:rPr>
          <w:rFonts w:hint="eastAsia" w:ascii="仿宋_GB2312" w:eastAsia="仿宋_GB2312" w:cs="Times New Roman"/>
          <w:bCs/>
          <w:smallCaps/>
          <w:spacing w:val="5"/>
          <w:sz w:val="32"/>
          <w:szCs w:val="32"/>
          <w:lang w:eastAsia="zh-CN"/>
        </w:rPr>
        <w:t>湖北省农业科学院粮食作物研究所，</w:t>
      </w:r>
      <w:r>
        <w:rPr>
          <w:rFonts w:hint="eastAsia" w:ascii="仿宋_GB2312" w:eastAsia="仿宋_GB2312" w:cs="Times New Roman"/>
          <w:bCs/>
          <w:smallCaps/>
          <w:spacing w:val="5"/>
          <w:sz w:val="32"/>
          <w:szCs w:val="32"/>
          <w:lang w:val="en-US" w:eastAsia="zh-CN"/>
        </w:rPr>
        <w:t>该研究所</w:t>
      </w:r>
      <w:r>
        <w:rPr>
          <w:rFonts w:hint="eastAsia" w:ascii="仿宋_GB2312" w:eastAsia="仿宋_GB2312" w:cs="Times New Roman"/>
          <w:bCs/>
          <w:smallCaps/>
          <w:spacing w:val="5"/>
          <w:sz w:val="32"/>
          <w:szCs w:val="32"/>
          <w:lang w:eastAsia="zh-CN"/>
        </w:rPr>
        <w:t>主要从事水稻、小麦、大麦、甘薯、玉米、食用豆等粮食作物新品种选育和高产栽培技术研究、种质资源创新研究、农业新成果和新技术的示范推广以及种子种苗产业化开发。</w:t>
      </w:r>
    </w:p>
    <w:p w14:paraId="14E40327">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eastAsia"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3.湖北省农业科学院植保土肥研究所，该研究所主要从事农作物病虫草害发生规律及绿色防控、生物源农药研发、转基因作物及外来入侵生物安全评价、作物营养与肥料高效利用、耕地地力提升、农业废弃物综合利用、农业环境治理、新型肥料研发等方面的研究。</w:t>
      </w:r>
    </w:p>
    <w:p w14:paraId="6DD53A27">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eastAsia" w:ascii="仿宋_GB2312" w:eastAsia="仿宋_GB2312" w:cs="Times New Roman"/>
          <w:bCs/>
          <w:smallCaps/>
          <w:spacing w:val="5"/>
          <w:sz w:val="32"/>
          <w:szCs w:val="32"/>
          <w:lang w:eastAsia="zh-CN"/>
        </w:rPr>
      </w:pPr>
      <w:r>
        <w:rPr>
          <w:rFonts w:hint="eastAsia" w:ascii="仿宋_GB2312" w:eastAsia="仿宋_GB2312" w:cs="Times New Roman"/>
          <w:bCs/>
          <w:smallCaps/>
          <w:spacing w:val="5"/>
          <w:sz w:val="32"/>
          <w:szCs w:val="32"/>
          <w:lang w:val="en-US" w:eastAsia="zh-CN"/>
        </w:rPr>
        <w:t>4.湖北省农业科学院畜牧兽医研究所，该研究所主要研究方向为畜禽及牧草优势种质资源挖掘与创新利用；畜禽遗传育种与新品种(系)选育；畜禽疫病综合防控技术研究与新型生物制品创制；畜禽清洁养殖工艺与新技术研发；动物营养调控与新型饲料资源开发；家畜基因编辑与胚胎工程研究。</w:t>
      </w:r>
    </w:p>
    <w:p w14:paraId="6451C536">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eastAsia" w:ascii="仿宋_GB2312" w:eastAsia="仿宋_GB2312" w:cs="Times New Roman"/>
          <w:bCs/>
          <w:smallCaps/>
          <w:spacing w:val="5"/>
          <w:sz w:val="32"/>
          <w:szCs w:val="32"/>
          <w:lang w:eastAsia="zh-CN"/>
        </w:rPr>
      </w:pPr>
      <w:r>
        <w:rPr>
          <w:rFonts w:hint="eastAsia" w:ascii="仿宋_GB2312" w:eastAsia="仿宋_GB2312" w:cs="Times New Roman"/>
          <w:bCs/>
          <w:smallCaps/>
          <w:spacing w:val="5"/>
          <w:sz w:val="32"/>
          <w:szCs w:val="32"/>
          <w:lang w:val="en-US" w:eastAsia="zh-CN"/>
        </w:rPr>
        <w:t>5.湖北省农业科学院果树茶叶研究所，该研究所主要从事果树和茶树种质资源收集、保存、评价与利用；果树和茶树遗传育种、栽培模式、加工原理及工艺设备等关键技术研究；果树和茶树病虫草害调查、预测预报与防控；果树和茶树相关标准制定、品质分析、安全检测与风险跟踪；开展科技成果转化与农业技术培训指导，为“三农”提供科技支撑。</w:t>
      </w:r>
    </w:p>
    <w:p w14:paraId="254C33D8">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eastAsia"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6.湖北省农业科学院经济作物研究所，该研究所是以棉花、蔬菜、蚕桑、草莓、花卉、食用菌等主要经济作物为研究对象的公益一类事业单位，主要工作为开展新品种选育、高产高效栽培技术模式和共性、关键技术研究，为全省经济作物生产提供科技培训及生产技术指导。</w:t>
      </w:r>
    </w:p>
    <w:p w14:paraId="7B484B09">
      <w:pPr>
        <w:keepNext w:val="0"/>
        <w:keepLines w:val="0"/>
        <w:pageBreakBefore w:val="0"/>
        <w:widowControl w:val="0"/>
        <w:kinsoku/>
        <w:wordWrap/>
        <w:overflowPunct/>
        <w:topLinePunct w:val="0"/>
        <w:bidi w:val="0"/>
        <w:snapToGrid/>
        <w:spacing w:line="560" w:lineRule="exact"/>
        <w:ind w:firstLine="660" w:firstLineChars="200"/>
        <w:textAlignment w:val="auto"/>
        <w:outlineLvl w:val="9"/>
        <w:rPr>
          <w:rFonts w:hint="eastAsia" w:ascii="仿宋_GB2312" w:eastAsia="仿宋_GB2312" w:cs="Times New Roman"/>
          <w:bCs/>
          <w:smallCaps/>
          <w:spacing w:val="5"/>
          <w:sz w:val="32"/>
          <w:szCs w:val="32"/>
          <w:lang w:eastAsia="zh-CN"/>
        </w:rPr>
      </w:pPr>
      <w:r>
        <w:rPr>
          <w:rFonts w:hint="eastAsia" w:ascii="仿宋_GB2312" w:eastAsia="仿宋_GB2312" w:cs="Times New Roman"/>
          <w:bCs/>
          <w:smallCaps/>
          <w:spacing w:val="5"/>
          <w:sz w:val="32"/>
          <w:szCs w:val="32"/>
          <w:lang w:val="en-US" w:eastAsia="zh-CN"/>
        </w:rPr>
        <w:t>7.</w:t>
      </w:r>
      <w:r>
        <w:rPr>
          <w:rFonts w:hint="eastAsia" w:ascii="仿宋_GB2312" w:eastAsia="仿宋_GB2312" w:cs="Times New Roman"/>
          <w:bCs/>
          <w:smallCaps/>
          <w:spacing w:val="5"/>
          <w:sz w:val="32"/>
          <w:szCs w:val="32"/>
          <w:lang w:eastAsia="zh-CN"/>
        </w:rPr>
        <w:t>湖北省农业科学院农产品加工与核农技术研究所，</w:t>
      </w:r>
      <w:r>
        <w:rPr>
          <w:rFonts w:hint="eastAsia" w:ascii="仿宋_GB2312" w:eastAsia="仿宋_GB2312" w:cs="Times New Roman"/>
          <w:bCs/>
          <w:smallCaps/>
          <w:spacing w:val="5"/>
          <w:sz w:val="32"/>
          <w:szCs w:val="32"/>
          <w:lang w:val="en-US" w:eastAsia="zh-CN"/>
        </w:rPr>
        <w:t>该研究所主要</w:t>
      </w:r>
      <w:r>
        <w:rPr>
          <w:rFonts w:hint="eastAsia" w:ascii="仿宋_GB2312" w:eastAsia="仿宋_GB2312" w:cs="Times New Roman"/>
          <w:bCs/>
          <w:smallCaps/>
          <w:spacing w:val="5"/>
          <w:sz w:val="32"/>
          <w:szCs w:val="32"/>
          <w:lang w:eastAsia="zh-CN"/>
        </w:rPr>
        <w:t>开展农产品贮藏加工技术研究；开展核农学及辐照技术在农业生产中应用技术研究。</w:t>
      </w:r>
    </w:p>
    <w:p w14:paraId="443AFA16">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default"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8.</w:t>
      </w:r>
      <w:r>
        <w:rPr>
          <w:rFonts w:hint="eastAsia" w:ascii="仿宋_GB2312" w:eastAsia="仿宋_GB2312" w:cs="Times New Roman"/>
          <w:bCs/>
          <w:smallCaps/>
          <w:spacing w:val="5"/>
          <w:sz w:val="32"/>
          <w:szCs w:val="32"/>
          <w:lang w:eastAsia="zh-CN"/>
        </w:rPr>
        <w:t>湖北省农业科学院农业质量标准与检测技术研究所，</w:t>
      </w:r>
      <w:r>
        <w:rPr>
          <w:rFonts w:hint="eastAsia" w:ascii="仿宋_GB2312" w:eastAsia="仿宋_GB2312" w:cs="Times New Roman"/>
          <w:bCs/>
          <w:smallCaps/>
          <w:spacing w:val="5"/>
          <w:sz w:val="32"/>
          <w:szCs w:val="32"/>
          <w:lang w:val="en-US" w:eastAsia="zh-CN"/>
        </w:rPr>
        <w:t>该研究所主要开展农产品质量安全标准、检测技术、风险评估、品质分析、溯源与真实性判别等方面研究，承担农产品、食品、土壤、肥料、农业投入品的检测及农产品产地环境评价等工作，为社会提供农产品及农业环境的检测评价和科技咨询服务。</w:t>
      </w:r>
    </w:p>
    <w:p w14:paraId="33A661DB">
      <w:pPr>
        <w:keepNext w:val="0"/>
        <w:keepLines w:val="0"/>
        <w:pageBreakBefore w:val="0"/>
        <w:widowControl w:val="0"/>
        <w:kinsoku/>
        <w:wordWrap/>
        <w:overflowPunct/>
        <w:topLinePunct w:val="0"/>
        <w:bidi w:val="0"/>
        <w:snapToGrid/>
        <w:spacing w:line="560" w:lineRule="exact"/>
        <w:ind w:firstLine="660" w:firstLineChars="200"/>
        <w:textAlignment w:val="auto"/>
        <w:outlineLvl w:val="9"/>
        <w:rPr>
          <w:rFonts w:hint="default"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9.湖北省生物农药工程研究中心，该中心致力于打造微生物新药筛选与创制、多功能中试与产业化、全天候智能温室评价和立体种养高值化微生物循环农业试验示范等国际水准、国内一流的研发与转化平台体系，为产业发展和三农事业提供科技支撑。</w:t>
      </w:r>
    </w:p>
    <w:p w14:paraId="350EA283">
      <w:pPr>
        <w:keepNext w:val="0"/>
        <w:keepLines w:val="0"/>
        <w:pageBreakBefore w:val="0"/>
        <w:widowControl w:val="0"/>
        <w:kinsoku/>
        <w:wordWrap/>
        <w:overflowPunct/>
        <w:topLinePunct w:val="0"/>
        <w:bidi w:val="0"/>
        <w:snapToGrid/>
        <w:spacing w:line="560" w:lineRule="exact"/>
        <w:ind w:firstLine="660" w:firstLineChars="200"/>
        <w:textAlignment w:val="auto"/>
        <w:outlineLvl w:val="9"/>
        <w:rPr>
          <w:rFonts w:hint="eastAsia" w:ascii="仿宋_GB2312" w:eastAsia="仿宋_GB2312" w:cs="Times New Roman"/>
          <w:bCs/>
          <w:smallCaps/>
          <w:spacing w:val="5"/>
          <w:sz w:val="32"/>
          <w:szCs w:val="32"/>
          <w:lang w:eastAsia="zh-CN"/>
        </w:rPr>
      </w:pPr>
      <w:r>
        <w:rPr>
          <w:rFonts w:hint="eastAsia" w:ascii="仿宋_GB2312" w:eastAsia="仿宋_GB2312" w:cs="Times New Roman"/>
          <w:bCs/>
          <w:smallCaps/>
          <w:spacing w:val="5"/>
          <w:sz w:val="32"/>
          <w:szCs w:val="32"/>
          <w:lang w:val="en-US" w:eastAsia="zh-CN"/>
        </w:rPr>
        <w:t>10.</w:t>
      </w:r>
      <w:r>
        <w:rPr>
          <w:rFonts w:hint="eastAsia" w:ascii="仿宋_GB2312" w:eastAsia="仿宋_GB2312" w:cs="Times New Roman"/>
          <w:bCs/>
          <w:smallCaps/>
          <w:spacing w:val="5"/>
          <w:sz w:val="32"/>
          <w:szCs w:val="32"/>
          <w:lang w:eastAsia="zh-CN"/>
        </w:rPr>
        <w:t>湖北省农业科学院南湖子弟学校，</w:t>
      </w:r>
      <w:r>
        <w:rPr>
          <w:rFonts w:hint="eastAsia" w:ascii="仿宋_GB2312" w:eastAsia="仿宋_GB2312" w:cs="Times New Roman"/>
          <w:bCs/>
          <w:smallCaps/>
          <w:spacing w:val="5"/>
          <w:sz w:val="32"/>
          <w:szCs w:val="32"/>
          <w:lang w:val="en-US" w:eastAsia="zh-CN"/>
        </w:rPr>
        <w:t>该校</w:t>
      </w:r>
      <w:r>
        <w:rPr>
          <w:rFonts w:hint="eastAsia" w:ascii="仿宋_GB2312" w:eastAsia="仿宋_GB2312" w:cs="Times New Roman"/>
          <w:bCs/>
          <w:smallCaps/>
          <w:spacing w:val="5"/>
          <w:sz w:val="32"/>
          <w:szCs w:val="32"/>
          <w:lang w:eastAsia="zh-CN"/>
        </w:rPr>
        <w:t>主要承担湖北省农科院职工适龄子女的九年义务教育。</w:t>
      </w:r>
    </w:p>
    <w:p w14:paraId="0C481A2C">
      <w:pPr>
        <w:keepNext w:val="0"/>
        <w:keepLines w:val="0"/>
        <w:pageBreakBefore w:val="0"/>
        <w:numPr>
          <w:ilvl w:val="0"/>
          <w:numId w:val="0"/>
        </w:numPr>
        <w:kinsoku/>
        <w:wordWrap/>
        <w:overflowPunct/>
        <w:topLinePunct w:val="0"/>
        <w:bidi w:val="0"/>
        <w:snapToGrid/>
        <w:spacing w:line="560" w:lineRule="exact"/>
        <w:ind w:firstLine="660" w:firstLineChars="200"/>
        <w:textAlignment w:val="auto"/>
        <w:rPr>
          <w:rFonts w:hint="eastAsia" w:eastAsia="仿宋_GB2312"/>
          <w:sz w:val="32"/>
          <w:szCs w:val="32"/>
          <w:lang w:eastAsia="zh-CN"/>
        </w:rPr>
      </w:pPr>
      <w:r>
        <w:rPr>
          <w:rFonts w:hint="eastAsia" w:ascii="仿宋_GB2312" w:cs="Times New Roman"/>
          <w:bCs/>
          <w:smallCaps/>
          <w:spacing w:val="5"/>
          <w:sz w:val="32"/>
          <w:szCs w:val="32"/>
          <w:lang w:val="en-US" w:eastAsia="zh-CN"/>
        </w:rPr>
        <w:t>11.</w:t>
      </w:r>
      <w:r>
        <w:rPr>
          <w:rFonts w:eastAsia="仿宋_GB2312"/>
          <w:sz w:val="32"/>
          <w:szCs w:val="32"/>
        </w:rPr>
        <w:t>湖北省农业科学院中药材研究所</w:t>
      </w:r>
      <w:r>
        <w:rPr>
          <w:rFonts w:hint="eastAsia" w:eastAsia="仿宋_GB2312"/>
          <w:sz w:val="32"/>
          <w:szCs w:val="32"/>
          <w:lang w:eastAsia="zh-CN"/>
        </w:rPr>
        <w:t>，</w:t>
      </w:r>
      <w:r>
        <w:rPr>
          <w:rFonts w:hint="eastAsia" w:eastAsia="仿宋_GB2312"/>
          <w:sz w:val="32"/>
          <w:szCs w:val="32"/>
          <w:lang w:val="en-US" w:eastAsia="zh-CN"/>
        </w:rPr>
        <w:t>该研究所</w:t>
      </w:r>
      <w:r>
        <w:rPr>
          <w:rFonts w:hint="eastAsia" w:eastAsia="仿宋_GB2312"/>
          <w:sz w:val="32"/>
          <w:szCs w:val="32"/>
          <w:lang w:eastAsia="zh-CN"/>
        </w:rPr>
        <w:t>主要从事药用植物种质资源的征集、保存与利用研究，利用现代生物技术开展珍稀濒危药用植物的保护与开发研究；进行中药材新品种选育、规范化种植、提纯复壮、高产高效及野生转家植技术研究；中药材炮制、加工、储存及医药中间体提取技术研究与开发。</w:t>
      </w:r>
    </w:p>
    <w:p w14:paraId="38BF8157">
      <w:pPr>
        <w:keepNext w:val="0"/>
        <w:keepLines w:val="0"/>
        <w:pageBreakBefore w:val="0"/>
        <w:widowControl w:val="0"/>
        <w:kinsoku/>
        <w:wordWrap/>
        <w:overflowPunct/>
        <w:topLinePunct w:val="0"/>
        <w:bidi w:val="0"/>
        <w:snapToGrid/>
        <w:spacing w:line="560" w:lineRule="exact"/>
        <w:ind w:firstLine="660" w:firstLineChars="200"/>
        <w:textAlignment w:val="auto"/>
        <w:outlineLvl w:val="9"/>
        <w:rPr>
          <w:rFonts w:hint="eastAsia"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12</w:t>
      </w:r>
      <w:r>
        <w:rPr>
          <w:rFonts w:hint="eastAsia" w:eastAsia="仿宋_GB2312"/>
          <w:sz w:val="32"/>
          <w:szCs w:val="32"/>
          <w:lang w:val="en-US" w:eastAsia="zh-CN"/>
        </w:rPr>
        <w:t>.湖北省农业科学院农业经济技术研究所，该研究所</w:t>
      </w:r>
      <w:r>
        <w:rPr>
          <w:rFonts w:hint="eastAsia" w:eastAsia="仿宋_GB2312"/>
          <w:sz w:val="32"/>
          <w:szCs w:val="32"/>
          <w:lang w:eastAsia="zh-CN"/>
        </w:rPr>
        <w:t>主要从事农村发展战略与政策、现代农业和区域农业发展、农业科技发展及产业化、农业技术经济和农业信息化等领域研究，组织承担农业园区规划、农业产业发展规划、农业项目可行性研究等咨询项目。</w:t>
      </w:r>
    </w:p>
    <w:p w14:paraId="5B5298E6">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default"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13.湖北省农业科学院后勤服务中心，该中心负责院部区域安全保卫工作，协助院安保办做好院部区域综治维稳工作，为院部职工提供基本医疗、幼儿教育服务和工作用餐，监督管理院属单位基本建设项目，管理院机关公用房屋，负责后勤设施设备的维护与管理，承担院机关和家属区保洁和绿化服务。</w:t>
      </w:r>
    </w:p>
    <w:p w14:paraId="632B3D6B">
      <w:pPr>
        <w:keepNext w:val="0"/>
        <w:keepLines w:val="0"/>
        <w:pageBreakBefore w:val="0"/>
        <w:numPr>
          <w:ilvl w:val="0"/>
          <w:numId w:val="0"/>
        </w:numPr>
        <w:kinsoku/>
        <w:wordWrap/>
        <w:overflowPunct/>
        <w:topLinePunct w:val="0"/>
        <w:bidi w:val="0"/>
        <w:snapToGrid/>
        <w:spacing w:line="560" w:lineRule="exact"/>
        <w:ind w:firstLine="660" w:firstLineChars="200"/>
        <w:textAlignment w:val="auto"/>
        <w:rPr>
          <w:rFonts w:hint="eastAsia" w:ascii="楷体" w:hAnsi="楷体" w:eastAsia="楷体" w:cs="楷体"/>
          <w:bCs/>
          <w:smallCaps/>
          <w:spacing w:val="5"/>
          <w:sz w:val="32"/>
          <w:szCs w:val="32"/>
          <w:lang w:eastAsia="zh-CN"/>
        </w:rPr>
      </w:pPr>
      <w:r>
        <w:rPr>
          <w:rFonts w:hint="eastAsia" w:ascii="楷体" w:hAnsi="楷体" w:eastAsia="楷体" w:cs="楷体"/>
          <w:bCs/>
          <w:smallCaps/>
          <w:spacing w:val="5"/>
          <w:sz w:val="32"/>
          <w:szCs w:val="32"/>
          <w:lang w:val="en-US" w:eastAsia="zh-CN"/>
        </w:rPr>
        <w:t>公益</w:t>
      </w:r>
      <w:r>
        <w:rPr>
          <w:rFonts w:hint="eastAsia" w:ascii="楷体" w:hAnsi="楷体" w:eastAsia="楷体" w:cs="楷体"/>
          <w:bCs/>
          <w:smallCaps/>
          <w:spacing w:val="5"/>
          <w:sz w:val="32"/>
          <w:szCs w:val="32"/>
        </w:rPr>
        <w:t>二类事业单位</w:t>
      </w:r>
      <w:r>
        <w:rPr>
          <w:rFonts w:hint="eastAsia" w:ascii="楷体" w:hAnsi="楷体" w:eastAsia="楷体" w:cs="楷体"/>
          <w:bCs/>
          <w:smallCaps/>
          <w:spacing w:val="5"/>
          <w:sz w:val="32"/>
          <w:szCs w:val="32"/>
          <w:lang w:eastAsia="zh-CN"/>
        </w:rPr>
        <w:t>有：</w:t>
      </w:r>
    </w:p>
    <w:p w14:paraId="1AD560F5">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eastAsia"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1.湖北省农业科学院蚕桑试验站，该站主要承担农业科研成果中试和试验、示范、推广工作。</w:t>
      </w:r>
    </w:p>
    <w:p w14:paraId="69ABFA61">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eastAsia" w:ascii="仿宋_GB2312" w:eastAsia="仿宋_GB2312" w:cs="Times New Roman"/>
          <w:bCs/>
          <w:smallCaps/>
          <w:spacing w:val="5"/>
          <w:sz w:val="32"/>
          <w:szCs w:val="32"/>
          <w:lang w:val="en-US" w:eastAsia="zh-CN"/>
        </w:rPr>
      </w:pPr>
      <w:r>
        <w:rPr>
          <w:rFonts w:hint="eastAsia" w:ascii="仿宋_GB2312" w:eastAsia="仿宋_GB2312" w:cs="Times New Roman"/>
          <w:bCs/>
          <w:smallCaps/>
          <w:spacing w:val="5"/>
          <w:sz w:val="32"/>
          <w:szCs w:val="32"/>
          <w:lang w:val="en-US" w:eastAsia="zh-CN"/>
        </w:rPr>
        <w:t>2.湖北省农业科学院南湖试验站，该站主要承担农业科研成果中试和试验、示范、推广工作。</w:t>
      </w:r>
    </w:p>
    <w:p w14:paraId="7C79FD3A">
      <w:pPr>
        <w:keepNext w:val="0"/>
        <w:keepLines w:val="0"/>
        <w:pageBreakBefore w:val="0"/>
        <w:numPr>
          <w:ilvl w:val="0"/>
          <w:numId w:val="0"/>
        </w:numPr>
        <w:kinsoku/>
        <w:wordWrap/>
        <w:overflowPunct/>
        <w:topLinePunct w:val="0"/>
        <w:bidi w:val="0"/>
        <w:snapToGrid/>
        <w:spacing w:line="560" w:lineRule="exact"/>
        <w:ind w:firstLine="640" w:firstLineChars="200"/>
        <w:textAlignment w:val="auto"/>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其中，</w:t>
      </w:r>
      <w:r>
        <w:rPr>
          <w:rFonts w:hint="eastAsia" w:ascii="仿宋_GB2312" w:eastAsia="仿宋_GB2312" w:cs="Times New Roman"/>
          <w:bCs/>
          <w:smallCaps/>
          <w:spacing w:val="5"/>
          <w:sz w:val="32"/>
          <w:szCs w:val="32"/>
          <w:lang w:eastAsia="zh-CN"/>
        </w:rPr>
        <w:t>湖北省农业科学院（本级）、湖北省农业科学院粮食作物研究所、湖北省农业科学院植保土肥研究所、湖北省农业科学院畜牧兽医研究所、湖北省农业科学院果树茶叶研究所、湖北省农业科学院经济作物研究所、湖北省农业科学院农产品加工与核农技术研究所、湖北省农业科学院农业质量标准与检测技术研究所、湖北省生物农药工程研究中心、</w:t>
      </w:r>
      <w:r>
        <w:rPr>
          <w:rFonts w:hint="eastAsia" w:ascii="仿宋_GB2312" w:hAnsi="黑体" w:eastAsia="仿宋_GB2312" w:cs="Times New Roman"/>
          <w:sz w:val="32"/>
          <w:szCs w:val="32"/>
          <w:lang w:val="en-US" w:eastAsia="zh-CN"/>
        </w:rPr>
        <w:t>湖北省农业科学院后勤服务中心、</w:t>
      </w:r>
      <w:r>
        <w:rPr>
          <w:rFonts w:hint="eastAsia" w:ascii="仿宋_GB2312" w:eastAsia="仿宋_GB2312" w:cs="Times New Roman"/>
          <w:bCs/>
          <w:smallCaps/>
          <w:spacing w:val="5"/>
          <w:sz w:val="32"/>
          <w:szCs w:val="32"/>
          <w:lang w:eastAsia="zh-CN"/>
        </w:rPr>
        <w:t>湖北省农业科学院南湖子弟学校、</w:t>
      </w:r>
      <w:r>
        <w:rPr>
          <w:rFonts w:eastAsia="仿宋_GB2312"/>
          <w:sz w:val="32"/>
          <w:szCs w:val="32"/>
        </w:rPr>
        <w:t>湖北省农业科学院中药材研究所</w:t>
      </w:r>
      <w:r>
        <w:rPr>
          <w:rFonts w:hint="eastAsia" w:eastAsia="仿宋_GB2312"/>
          <w:sz w:val="32"/>
          <w:szCs w:val="32"/>
          <w:lang w:eastAsia="zh-CN"/>
        </w:rPr>
        <w:t>、</w:t>
      </w:r>
      <w:r>
        <w:rPr>
          <w:rFonts w:eastAsia="仿宋_GB2312"/>
          <w:sz w:val="32"/>
          <w:szCs w:val="32"/>
        </w:rPr>
        <w:t>湖北省农业科学院农业经济技术研究所</w:t>
      </w:r>
      <w:r>
        <w:rPr>
          <w:rFonts w:hint="eastAsia" w:eastAsia="仿宋_GB2312"/>
          <w:sz w:val="32"/>
          <w:szCs w:val="32"/>
          <w:lang w:eastAsia="zh-CN"/>
        </w:rPr>
        <w:t>、</w:t>
      </w:r>
      <w:r>
        <w:rPr>
          <w:rFonts w:eastAsia="仿宋_GB2312"/>
          <w:sz w:val="32"/>
          <w:szCs w:val="32"/>
        </w:rPr>
        <w:t>湖北省农业科学院蚕桑试验站</w:t>
      </w:r>
      <w:r>
        <w:rPr>
          <w:rFonts w:hint="eastAsia" w:eastAsia="仿宋_GB2312"/>
          <w:sz w:val="32"/>
          <w:szCs w:val="32"/>
          <w:lang w:eastAsia="zh-CN"/>
        </w:rPr>
        <w:t>、</w:t>
      </w:r>
      <w:r>
        <w:rPr>
          <w:rFonts w:eastAsia="仿宋_GB2312"/>
          <w:sz w:val="32"/>
          <w:szCs w:val="32"/>
        </w:rPr>
        <w:t>湖北省农业科学院南湖试验站</w:t>
      </w:r>
      <w:r>
        <w:rPr>
          <w:rFonts w:hint="eastAsia" w:ascii="仿宋_GB2312" w:hAnsi="黑体" w:eastAsia="仿宋_GB2312" w:cs="Times New Roman"/>
          <w:sz w:val="32"/>
          <w:szCs w:val="32"/>
          <w:u w:val="none"/>
          <w:lang w:val="en-US" w:eastAsia="zh-CN"/>
        </w:rPr>
        <w:t>等单位为独立的预算编制单位</w:t>
      </w:r>
      <w:r>
        <w:rPr>
          <w:rFonts w:hint="eastAsia" w:ascii="仿宋_GB2312" w:hAnsi="黑体" w:eastAsia="仿宋_GB2312" w:cs="Times New Roman"/>
          <w:sz w:val="32"/>
          <w:szCs w:val="32"/>
          <w:lang w:eastAsia="zh-CN"/>
        </w:rPr>
        <w:t>。</w:t>
      </w:r>
    </w:p>
    <w:p w14:paraId="737B5F53">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三、预算收支及增减变化情况</w:t>
      </w:r>
    </w:p>
    <w:p w14:paraId="76B944B4">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default" w:ascii="仿宋_GB2312" w:hAnsi="Calibri" w:eastAsia="仿宋_GB2312" w:cs="Times New Roman"/>
          <w:bCs/>
          <w:smallCaps/>
          <w:spacing w:val="5"/>
          <w:sz w:val="32"/>
          <w:szCs w:val="32"/>
          <w:u w:val="none"/>
          <w:lang w:val="en-US" w:eastAsia="zh-CN"/>
        </w:rPr>
      </w:pPr>
      <w:r>
        <w:rPr>
          <w:rFonts w:ascii="仿宋_GB2312" w:hAnsi="Calibri" w:eastAsia="仿宋_GB2312" w:cs="Times New Roman"/>
          <w:bCs/>
          <w:smallCaps/>
          <w:spacing w:val="5"/>
          <w:sz w:val="32"/>
          <w:szCs w:val="32"/>
          <w:u w:val="none"/>
        </w:rPr>
        <w:t>1.</w:t>
      </w:r>
      <w:r>
        <w:rPr>
          <w:rFonts w:hint="eastAsia" w:ascii="仿宋_GB2312" w:hAnsi="Calibri" w:eastAsia="仿宋_GB2312" w:cs="Times New Roman"/>
          <w:bCs/>
          <w:smallCaps/>
          <w:spacing w:val="5"/>
          <w:sz w:val="32"/>
          <w:szCs w:val="32"/>
          <w:u w:val="none"/>
        </w:rPr>
        <w:t>预算收入情况：</w:t>
      </w:r>
      <w:r>
        <w:rPr>
          <w:rFonts w:ascii="仿宋_GB2312" w:hAnsi="Calibri" w:eastAsia="仿宋_GB2312" w:cs="Times New Roman"/>
          <w:bCs/>
          <w:smallCaps/>
          <w:spacing w:val="5"/>
          <w:sz w:val="32"/>
          <w:szCs w:val="32"/>
          <w:u w:val="none"/>
        </w:rPr>
        <w:t>20</w:t>
      </w:r>
      <w:r>
        <w:rPr>
          <w:rFonts w:hint="eastAsia" w:ascii="仿宋_GB2312" w:eastAsia="仿宋_GB2312" w:cs="Times New Roman"/>
          <w:bCs/>
          <w:smallCaps/>
          <w:spacing w:val="5"/>
          <w:sz w:val="32"/>
          <w:szCs w:val="32"/>
          <w:u w:val="none"/>
          <w:lang w:val="en-US" w:eastAsia="zh-CN"/>
        </w:rPr>
        <w:t>26</w:t>
      </w:r>
      <w:r>
        <w:rPr>
          <w:rFonts w:hint="eastAsia" w:ascii="仿宋_GB2312" w:hAnsi="Calibri" w:eastAsia="仿宋_GB2312" w:cs="Times New Roman"/>
          <w:bCs/>
          <w:smallCaps/>
          <w:spacing w:val="5"/>
          <w:sz w:val="32"/>
          <w:szCs w:val="32"/>
          <w:u w:val="none"/>
        </w:rPr>
        <w:t>年</w:t>
      </w:r>
      <w:r>
        <w:rPr>
          <w:rFonts w:hint="eastAsia" w:ascii="仿宋_GB2312" w:hAnsi="Calibri" w:eastAsia="仿宋_GB2312" w:cs="Times New Roman"/>
          <w:bCs/>
          <w:smallCaps/>
          <w:spacing w:val="5"/>
          <w:sz w:val="32"/>
          <w:szCs w:val="32"/>
          <w:u w:val="none"/>
          <w:lang w:eastAsia="zh-CN"/>
        </w:rPr>
        <w:t>预算</w:t>
      </w:r>
      <w:r>
        <w:rPr>
          <w:rFonts w:hint="eastAsia" w:ascii="仿宋_GB2312" w:hAnsi="Calibri" w:eastAsia="仿宋_GB2312" w:cs="Times New Roman"/>
          <w:bCs/>
          <w:smallCaps/>
          <w:spacing w:val="5"/>
          <w:sz w:val="32"/>
          <w:szCs w:val="32"/>
          <w:u w:val="none"/>
        </w:rPr>
        <w:t>收入</w:t>
      </w:r>
      <w:r>
        <w:rPr>
          <w:rFonts w:hint="eastAsia" w:ascii="仿宋_GB2312" w:eastAsia="仿宋_GB2312" w:cs="Times New Roman"/>
          <w:bCs/>
          <w:smallCaps/>
          <w:spacing w:val="5"/>
          <w:sz w:val="32"/>
          <w:szCs w:val="32"/>
          <w:u w:val="none"/>
          <w:lang w:val="en-US" w:eastAsia="zh-CN"/>
        </w:rPr>
        <w:t>112432.71</w:t>
      </w:r>
      <w:r>
        <w:rPr>
          <w:rFonts w:hint="eastAsia" w:ascii="仿宋_GB2312" w:hAnsi="Calibri" w:eastAsia="仿宋_GB2312" w:cs="Times New Roman"/>
          <w:bCs/>
          <w:smallCaps/>
          <w:spacing w:val="5"/>
          <w:sz w:val="32"/>
          <w:szCs w:val="32"/>
          <w:u w:val="none"/>
        </w:rPr>
        <w:t>万元，比上年增加</w:t>
      </w:r>
      <w:r>
        <w:rPr>
          <w:rFonts w:hint="eastAsia" w:ascii="仿宋_GB2312" w:eastAsia="仿宋_GB2312" w:cs="Times New Roman"/>
          <w:bCs/>
          <w:smallCaps/>
          <w:spacing w:val="5"/>
          <w:sz w:val="32"/>
          <w:szCs w:val="32"/>
          <w:u w:val="none"/>
          <w:lang w:val="en-US" w:eastAsia="zh-CN"/>
        </w:rPr>
        <w:t>4249.05</w:t>
      </w:r>
      <w:r>
        <w:rPr>
          <w:rFonts w:hint="eastAsia" w:ascii="仿宋_GB2312" w:hAnsi="Calibri" w:eastAsia="仿宋_GB2312" w:cs="Times New Roman"/>
          <w:bCs/>
          <w:smallCaps/>
          <w:spacing w:val="5"/>
          <w:sz w:val="32"/>
          <w:szCs w:val="32"/>
          <w:u w:val="none"/>
        </w:rPr>
        <w:t>万元，增加</w:t>
      </w:r>
      <w:r>
        <w:rPr>
          <w:rFonts w:hint="eastAsia" w:ascii="仿宋_GB2312" w:eastAsia="仿宋_GB2312" w:cs="Times New Roman"/>
          <w:bCs/>
          <w:smallCaps/>
          <w:spacing w:val="5"/>
          <w:sz w:val="32"/>
          <w:szCs w:val="32"/>
          <w:u w:val="none"/>
          <w:lang w:val="en-US" w:eastAsia="zh-CN"/>
        </w:rPr>
        <w:t>3.93%</w:t>
      </w:r>
      <w:r>
        <w:rPr>
          <w:rFonts w:hint="eastAsia" w:ascii="仿宋_GB2312" w:hAnsi="Calibri" w:eastAsia="仿宋_GB2312" w:cs="Times New Roman"/>
          <w:bCs/>
          <w:smallCaps/>
          <w:spacing w:val="5"/>
          <w:sz w:val="32"/>
          <w:szCs w:val="32"/>
          <w:u w:val="none"/>
        </w:rPr>
        <w:t>，</w:t>
      </w:r>
      <w:r>
        <w:rPr>
          <w:rFonts w:hint="eastAsia" w:ascii="仿宋_GB2312" w:hAnsi="Calibri" w:eastAsia="仿宋_GB2312" w:cs="Times New Roman"/>
          <w:bCs/>
          <w:smallCaps/>
          <w:spacing w:val="5"/>
          <w:sz w:val="32"/>
          <w:szCs w:val="32"/>
          <w:highlight w:val="none"/>
          <w:u w:val="none"/>
        </w:rPr>
        <w:t>主要原因是预计技术服务、成果转化等事业收入较上年增加</w:t>
      </w:r>
      <w:r>
        <w:rPr>
          <w:rFonts w:hint="eastAsia" w:ascii="仿宋_GB2312" w:hAnsi="Calibri" w:eastAsia="仿宋_GB2312" w:cs="Times New Roman"/>
          <w:bCs/>
          <w:smallCaps/>
          <w:spacing w:val="5"/>
          <w:sz w:val="32"/>
          <w:szCs w:val="32"/>
          <w:u w:val="none"/>
        </w:rPr>
        <w:t>。其中：一般公共预算拨款收入56122.47万元,比上年</w:t>
      </w:r>
      <w:r>
        <w:rPr>
          <w:rFonts w:hint="eastAsia" w:ascii="仿宋_GB2312" w:eastAsia="仿宋_GB2312" w:cs="Times New Roman"/>
          <w:bCs/>
          <w:smallCaps/>
          <w:spacing w:val="5"/>
          <w:sz w:val="32"/>
          <w:szCs w:val="32"/>
          <w:u w:val="none"/>
          <w:lang w:val="en-US" w:eastAsia="zh-CN"/>
        </w:rPr>
        <w:t>增加124.98</w:t>
      </w:r>
      <w:r>
        <w:rPr>
          <w:rFonts w:hint="eastAsia" w:ascii="仿宋_GB2312" w:hAnsi="Calibri" w:eastAsia="仿宋_GB2312" w:cs="Times New Roman"/>
          <w:bCs/>
          <w:smallCaps/>
          <w:spacing w:val="5"/>
          <w:sz w:val="32"/>
          <w:szCs w:val="32"/>
          <w:u w:val="none"/>
        </w:rPr>
        <w:t>万元，</w:t>
      </w:r>
      <w:r>
        <w:rPr>
          <w:rFonts w:hint="eastAsia" w:ascii="仿宋_GB2312" w:eastAsia="仿宋_GB2312" w:cs="Times New Roman"/>
          <w:bCs/>
          <w:smallCaps/>
          <w:spacing w:val="5"/>
          <w:sz w:val="32"/>
          <w:szCs w:val="32"/>
          <w:u w:val="none"/>
          <w:lang w:val="en-US" w:eastAsia="zh-CN"/>
        </w:rPr>
        <w:t>增加0.22%</w:t>
      </w:r>
      <w:r>
        <w:rPr>
          <w:rFonts w:hint="eastAsia" w:ascii="仿宋_GB2312" w:hAnsi="Calibri" w:eastAsia="仿宋_GB2312" w:cs="Times New Roman"/>
          <w:bCs/>
          <w:smallCaps/>
          <w:spacing w:val="5"/>
          <w:sz w:val="32"/>
          <w:szCs w:val="32"/>
          <w:u w:val="none"/>
        </w:rPr>
        <w:t>；事业收入</w:t>
      </w:r>
      <w:r>
        <w:rPr>
          <w:rFonts w:hint="eastAsia" w:ascii="仿宋_GB2312" w:eastAsia="仿宋_GB2312" w:cs="Times New Roman"/>
          <w:bCs/>
          <w:smallCaps/>
          <w:spacing w:val="5"/>
          <w:sz w:val="32"/>
          <w:szCs w:val="32"/>
          <w:u w:val="none"/>
          <w:lang w:val="en-US" w:eastAsia="zh-CN"/>
        </w:rPr>
        <w:t>22403.26</w:t>
      </w:r>
      <w:r>
        <w:rPr>
          <w:rFonts w:hint="eastAsia" w:ascii="仿宋_GB2312" w:hAnsi="Calibri" w:eastAsia="仿宋_GB2312" w:cs="Times New Roman"/>
          <w:bCs/>
          <w:smallCaps/>
          <w:spacing w:val="5"/>
          <w:sz w:val="32"/>
          <w:szCs w:val="32"/>
          <w:u w:val="none"/>
        </w:rPr>
        <w:t>万元, 比上年增加</w:t>
      </w:r>
      <w:r>
        <w:rPr>
          <w:rFonts w:hint="eastAsia" w:ascii="仿宋_GB2312" w:eastAsia="仿宋_GB2312" w:cs="Times New Roman"/>
          <w:bCs/>
          <w:smallCaps/>
          <w:spacing w:val="5"/>
          <w:sz w:val="32"/>
          <w:szCs w:val="32"/>
          <w:u w:val="none"/>
          <w:lang w:val="en-US" w:eastAsia="zh-CN"/>
        </w:rPr>
        <w:t>72.44</w:t>
      </w:r>
      <w:r>
        <w:rPr>
          <w:rFonts w:hint="eastAsia" w:ascii="仿宋_GB2312" w:hAnsi="Calibri" w:eastAsia="仿宋_GB2312" w:cs="Times New Roman"/>
          <w:bCs/>
          <w:smallCaps/>
          <w:spacing w:val="5"/>
          <w:sz w:val="32"/>
          <w:szCs w:val="32"/>
          <w:u w:val="none"/>
        </w:rPr>
        <w:t>万元，增加</w:t>
      </w:r>
      <w:r>
        <w:rPr>
          <w:rFonts w:hint="eastAsia" w:ascii="仿宋_GB2312" w:eastAsia="仿宋_GB2312" w:cs="Times New Roman"/>
          <w:bCs/>
          <w:smallCaps/>
          <w:spacing w:val="5"/>
          <w:sz w:val="32"/>
          <w:szCs w:val="32"/>
          <w:u w:val="none"/>
          <w:lang w:val="en-US" w:eastAsia="zh-CN"/>
        </w:rPr>
        <w:t>0.32</w:t>
      </w:r>
      <w:r>
        <w:rPr>
          <w:rFonts w:ascii="仿宋_GB2312" w:hAnsi="Calibri" w:eastAsia="仿宋_GB2312" w:cs="Times New Roman"/>
          <w:bCs/>
          <w:smallCaps/>
          <w:spacing w:val="5"/>
          <w:sz w:val="32"/>
          <w:szCs w:val="32"/>
          <w:u w:val="none"/>
        </w:rPr>
        <w:t>%</w:t>
      </w:r>
      <w:r>
        <w:rPr>
          <w:rFonts w:hint="eastAsia" w:ascii="仿宋_GB2312" w:hAnsi="Calibri" w:eastAsia="仿宋_GB2312" w:cs="Times New Roman"/>
          <w:bCs/>
          <w:smallCaps/>
          <w:spacing w:val="5"/>
          <w:sz w:val="32"/>
          <w:szCs w:val="32"/>
          <w:u w:val="none"/>
        </w:rPr>
        <w:t>；其他收入</w:t>
      </w:r>
      <w:r>
        <w:rPr>
          <w:rFonts w:hint="eastAsia" w:ascii="仿宋_GB2312" w:eastAsia="仿宋_GB2312" w:cs="Times New Roman"/>
          <w:bCs/>
          <w:smallCaps/>
          <w:spacing w:val="5"/>
          <w:sz w:val="32"/>
          <w:szCs w:val="32"/>
          <w:u w:val="none"/>
          <w:lang w:val="en-US" w:eastAsia="zh-CN"/>
        </w:rPr>
        <w:t>349.40</w:t>
      </w:r>
      <w:r>
        <w:rPr>
          <w:rFonts w:hint="eastAsia" w:ascii="仿宋_GB2312" w:hAnsi="Calibri" w:eastAsia="仿宋_GB2312" w:cs="Times New Roman"/>
          <w:bCs/>
          <w:smallCaps/>
          <w:spacing w:val="5"/>
          <w:sz w:val="32"/>
          <w:szCs w:val="32"/>
          <w:u w:val="none"/>
        </w:rPr>
        <w:t>万元, 比上年</w:t>
      </w:r>
      <w:r>
        <w:rPr>
          <w:rFonts w:hint="eastAsia" w:ascii="仿宋_GB2312" w:eastAsia="仿宋_GB2312" w:cs="Times New Roman"/>
          <w:bCs/>
          <w:smallCaps/>
          <w:spacing w:val="5"/>
          <w:sz w:val="32"/>
          <w:szCs w:val="32"/>
          <w:u w:val="none"/>
          <w:lang w:val="en-US" w:eastAsia="zh-CN"/>
        </w:rPr>
        <w:t>减少1152.10</w:t>
      </w:r>
      <w:r>
        <w:rPr>
          <w:rFonts w:hint="eastAsia" w:ascii="仿宋_GB2312" w:hAnsi="Calibri" w:eastAsia="仿宋_GB2312" w:cs="Times New Roman"/>
          <w:bCs/>
          <w:smallCaps/>
          <w:spacing w:val="5"/>
          <w:sz w:val="32"/>
          <w:szCs w:val="32"/>
          <w:u w:val="none"/>
        </w:rPr>
        <w:t>万元，</w:t>
      </w:r>
      <w:r>
        <w:rPr>
          <w:rFonts w:hint="eastAsia" w:ascii="仿宋_GB2312" w:eastAsia="仿宋_GB2312" w:cs="Times New Roman"/>
          <w:bCs/>
          <w:smallCaps/>
          <w:spacing w:val="5"/>
          <w:sz w:val="32"/>
          <w:szCs w:val="32"/>
          <w:u w:val="none"/>
          <w:lang w:val="en-US" w:eastAsia="zh-CN"/>
        </w:rPr>
        <w:t>减少76.73%</w:t>
      </w:r>
      <w:r>
        <w:rPr>
          <w:rFonts w:hint="eastAsia" w:ascii="仿宋_GB2312" w:eastAsia="仿宋_GB2312" w:cs="Times New Roman"/>
          <w:bCs/>
          <w:smallCaps/>
          <w:spacing w:val="5"/>
          <w:sz w:val="32"/>
          <w:szCs w:val="32"/>
          <w:u w:val="none"/>
          <w:lang w:eastAsia="zh-CN"/>
        </w:rPr>
        <w:t>；上年结余（转）</w:t>
      </w:r>
      <w:r>
        <w:rPr>
          <w:rFonts w:hint="eastAsia" w:ascii="仿宋_GB2312" w:eastAsia="仿宋_GB2312" w:cs="Times New Roman"/>
          <w:bCs/>
          <w:smallCaps/>
          <w:spacing w:val="5"/>
          <w:sz w:val="32"/>
          <w:szCs w:val="32"/>
          <w:u w:val="none"/>
          <w:lang w:val="en-US" w:eastAsia="zh-CN"/>
        </w:rPr>
        <w:t>33557.57万元，比上年增加5203.72万元，增加18.35%。</w:t>
      </w:r>
    </w:p>
    <w:p w14:paraId="493FF432">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outlineLvl w:val="9"/>
        <w:rPr>
          <w:rFonts w:hint="default" w:ascii="仿宋_GB2312" w:hAnsi="Calibri" w:eastAsia="仿宋_GB2312" w:cs="Times New Roman"/>
          <w:sz w:val="32"/>
          <w:szCs w:val="32"/>
          <w:u w:val="none"/>
          <w:lang w:val="en-US" w:eastAsia="zh-CN"/>
        </w:rPr>
      </w:pPr>
      <w:r>
        <w:rPr>
          <w:rFonts w:ascii="仿宋_GB2312" w:hAnsi="Calibri" w:eastAsia="仿宋_GB2312" w:cs="Times New Roman"/>
          <w:bCs/>
          <w:smallCaps/>
          <w:spacing w:val="5"/>
          <w:sz w:val="32"/>
          <w:szCs w:val="32"/>
        </w:rPr>
        <w:t>2.</w:t>
      </w:r>
      <w:r>
        <w:rPr>
          <w:rFonts w:hint="eastAsia" w:ascii="仿宋_GB2312" w:hAnsi="Calibri" w:eastAsia="仿宋_GB2312" w:cs="Times New Roman"/>
          <w:bCs/>
          <w:smallCaps/>
          <w:spacing w:val="5"/>
          <w:sz w:val="32"/>
          <w:szCs w:val="32"/>
          <w:u w:val="none"/>
        </w:rPr>
        <w:t>预算支出情况：</w:t>
      </w:r>
      <w:r>
        <w:rPr>
          <w:rFonts w:ascii="仿宋_GB2312" w:hAnsi="Calibri" w:eastAsia="仿宋_GB2312" w:cs="Times New Roman"/>
          <w:bCs/>
          <w:smallCaps/>
          <w:spacing w:val="5"/>
          <w:sz w:val="32"/>
          <w:szCs w:val="32"/>
          <w:u w:val="none"/>
        </w:rPr>
        <w:t>20</w:t>
      </w:r>
      <w:r>
        <w:rPr>
          <w:rFonts w:hint="eastAsia" w:ascii="仿宋_GB2312" w:eastAsia="仿宋_GB2312" w:cs="Times New Roman"/>
          <w:bCs/>
          <w:smallCaps/>
          <w:spacing w:val="5"/>
          <w:sz w:val="32"/>
          <w:szCs w:val="32"/>
          <w:u w:val="none"/>
          <w:lang w:val="en-US" w:eastAsia="zh-CN"/>
        </w:rPr>
        <w:t>26</w:t>
      </w:r>
      <w:r>
        <w:rPr>
          <w:rFonts w:hint="eastAsia" w:ascii="仿宋_GB2312" w:hAnsi="Calibri" w:eastAsia="仿宋_GB2312" w:cs="Times New Roman"/>
          <w:bCs/>
          <w:smallCaps/>
          <w:spacing w:val="5"/>
          <w:sz w:val="32"/>
          <w:szCs w:val="32"/>
          <w:u w:val="none"/>
        </w:rPr>
        <w:t>年</w:t>
      </w:r>
      <w:r>
        <w:rPr>
          <w:rFonts w:hint="eastAsia" w:ascii="仿宋_GB2312" w:hAnsi="Calibri" w:eastAsia="仿宋_GB2312" w:cs="Times New Roman"/>
          <w:bCs/>
          <w:smallCaps/>
          <w:spacing w:val="5"/>
          <w:sz w:val="32"/>
          <w:szCs w:val="32"/>
          <w:u w:val="none"/>
          <w:lang w:eastAsia="zh-CN"/>
        </w:rPr>
        <w:t>预算</w:t>
      </w:r>
      <w:r>
        <w:rPr>
          <w:rFonts w:hint="eastAsia" w:ascii="仿宋_GB2312" w:hAnsi="Calibri" w:eastAsia="仿宋_GB2312" w:cs="Times New Roman"/>
          <w:bCs/>
          <w:smallCaps/>
          <w:spacing w:val="5"/>
          <w:sz w:val="32"/>
          <w:szCs w:val="32"/>
          <w:u w:val="none"/>
        </w:rPr>
        <w:t>支出</w:t>
      </w:r>
      <w:r>
        <w:rPr>
          <w:rFonts w:hint="eastAsia" w:ascii="仿宋_GB2312" w:eastAsia="仿宋_GB2312" w:cs="Times New Roman"/>
          <w:bCs/>
          <w:smallCaps/>
          <w:spacing w:val="5"/>
          <w:sz w:val="32"/>
          <w:szCs w:val="32"/>
          <w:u w:val="none"/>
          <w:lang w:val="en-US" w:eastAsia="zh-CN"/>
        </w:rPr>
        <w:t>112432.71</w:t>
      </w:r>
      <w:r>
        <w:rPr>
          <w:rFonts w:hint="eastAsia" w:ascii="仿宋_GB2312" w:hAnsi="Calibri" w:eastAsia="仿宋_GB2312" w:cs="Times New Roman"/>
          <w:bCs/>
          <w:smallCaps/>
          <w:spacing w:val="5"/>
          <w:sz w:val="32"/>
          <w:szCs w:val="32"/>
          <w:u w:val="none"/>
        </w:rPr>
        <w:t>万元，比上年增加</w:t>
      </w:r>
      <w:r>
        <w:rPr>
          <w:rFonts w:hint="eastAsia" w:ascii="仿宋_GB2312" w:eastAsia="仿宋_GB2312" w:cs="Times New Roman"/>
          <w:bCs/>
          <w:smallCaps/>
          <w:spacing w:val="5"/>
          <w:sz w:val="32"/>
          <w:szCs w:val="32"/>
          <w:u w:val="none"/>
          <w:lang w:val="en-US" w:eastAsia="zh-CN"/>
        </w:rPr>
        <w:t>4249.05</w:t>
      </w:r>
      <w:r>
        <w:rPr>
          <w:rFonts w:hint="eastAsia" w:ascii="仿宋_GB2312" w:hAnsi="Calibri" w:eastAsia="仿宋_GB2312" w:cs="Times New Roman"/>
          <w:bCs/>
          <w:smallCaps/>
          <w:spacing w:val="5"/>
          <w:sz w:val="32"/>
          <w:szCs w:val="32"/>
          <w:u w:val="none"/>
        </w:rPr>
        <w:t>万元，增加</w:t>
      </w:r>
      <w:r>
        <w:rPr>
          <w:rFonts w:hint="eastAsia" w:ascii="仿宋_GB2312" w:eastAsia="仿宋_GB2312" w:cs="Times New Roman"/>
          <w:bCs/>
          <w:smallCaps/>
          <w:spacing w:val="5"/>
          <w:sz w:val="32"/>
          <w:szCs w:val="32"/>
          <w:u w:val="none"/>
          <w:lang w:val="en-US" w:eastAsia="zh-CN"/>
        </w:rPr>
        <w:t>3.93%</w:t>
      </w:r>
      <w:r>
        <w:rPr>
          <w:rFonts w:hint="eastAsia" w:ascii="仿宋_GB2312" w:hAnsi="Calibri" w:eastAsia="仿宋_GB2312" w:cs="Times New Roman"/>
          <w:bCs/>
          <w:smallCaps/>
          <w:spacing w:val="5"/>
          <w:sz w:val="32"/>
          <w:szCs w:val="32"/>
          <w:u w:val="none"/>
        </w:rPr>
        <w:t>。其中：教育支出</w:t>
      </w:r>
      <w:r>
        <w:rPr>
          <w:rFonts w:hint="eastAsia" w:ascii="仿宋_GB2312" w:eastAsia="仿宋_GB2312" w:cs="Times New Roman"/>
          <w:bCs/>
          <w:smallCaps/>
          <w:spacing w:val="5"/>
          <w:sz w:val="32"/>
          <w:szCs w:val="32"/>
          <w:u w:val="none"/>
          <w:lang w:val="en-US" w:eastAsia="zh-CN"/>
        </w:rPr>
        <w:t>518.11</w:t>
      </w:r>
      <w:r>
        <w:rPr>
          <w:rFonts w:hint="eastAsia" w:ascii="仿宋_GB2312" w:hAnsi="Calibri" w:eastAsia="仿宋_GB2312" w:cs="Times New Roman"/>
          <w:bCs/>
          <w:smallCaps/>
          <w:spacing w:val="5"/>
          <w:sz w:val="32"/>
          <w:szCs w:val="32"/>
          <w:u w:val="none"/>
        </w:rPr>
        <w:t>万元，比上年减少</w:t>
      </w:r>
      <w:r>
        <w:rPr>
          <w:rFonts w:hint="eastAsia" w:ascii="仿宋_GB2312" w:eastAsia="仿宋_GB2312" w:cs="Times New Roman"/>
          <w:bCs/>
          <w:smallCaps/>
          <w:spacing w:val="5"/>
          <w:sz w:val="32"/>
          <w:szCs w:val="32"/>
          <w:u w:val="none"/>
          <w:lang w:val="en-US" w:eastAsia="zh-CN"/>
        </w:rPr>
        <w:t>9.50</w:t>
      </w:r>
      <w:r>
        <w:rPr>
          <w:rFonts w:hint="eastAsia" w:ascii="仿宋_GB2312" w:hAnsi="Calibri" w:eastAsia="仿宋_GB2312" w:cs="Times New Roman"/>
          <w:bCs/>
          <w:smallCaps/>
          <w:spacing w:val="5"/>
          <w:sz w:val="32"/>
          <w:szCs w:val="32"/>
          <w:u w:val="none"/>
        </w:rPr>
        <w:t>万元，减少</w:t>
      </w:r>
      <w:r>
        <w:rPr>
          <w:rFonts w:hint="eastAsia" w:ascii="仿宋_GB2312" w:eastAsia="仿宋_GB2312" w:cs="Times New Roman"/>
          <w:bCs/>
          <w:smallCaps/>
          <w:spacing w:val="5"/>
          <w:sz w:val="32"/>
          <w:szCs w:val="32"/>
          <w:u w:val="none"/>
          <w:lang w:val="en-US" w:eastAsia="zh-CN"/>
        </w:rPr>
        <w:t>1.80%</w:t>
      </w:r>
      <w:r>
        <w:rPr>
          <w:rFonts w:hint="eastAsia" w:ascii="仿宋_GB2312" w:hAnsi="Calibri" w:eastAsia="仿宋_GB2312" w:cs="Times New Roman"/>
          <w:bCs/>
          <w:smallCaps/>
          <w:spacing w:val="5"/>
          <w:sz w:val="32"/>
          <w:szCs w:val="32"/>
          <w:u w:val="none"/>
        </w:rPr>
        <w:t>；科学技术支出</w:t>
      </w:r>
      <w:r>
        <w:rPr>
          <w:rFonts w:hint="eastAsia" w:ascii="仿宋_GB2312" w:eastAsia="仿宋_GB2312" w:cs="Times New Roman"/>
          <w:bCs/>
          <w:smallCaps/>
          <w:spacing w:val="5"/>
          <w:sz w:val="32"/>
          <w:szCs w:val="32"/>
          <w:u w:val="none"/>
          <w:lang w:val="en-US" w:eastAsia="zh-CN"/>
        </w:rPr>
        <w:t>77989.60</w:t>
      </w:r>
      <w:r>
        <w:rPr>
          <w:rFonts w:hint="eastAsia" w:ascii="仿宋_GB2312" w:hAnsi="Calibri" w:eastAsia="仿宋_GB2312" w:cs="Times New Roman"/>
          <w:bCs/>
          <w:smallCaps/>
          <w:spacing w:val="5"/>
          <w:sz w:val="32"/>
          <w:szCs w:val="32"/>
          <w:u w:val="none"/>
        </w:rPr>
        <w:t>万元，比上年增加</w:t>
      </w:r>
      <w:r>
        <w:rPr>
          <w:rFonts w:hint="eastAsia" w:ascii="仿宋_GB2312" w:eastAsia="仿宋_GB2312" w:cs="Times New Roman"/>
          <w:bCs/>
          <w:smallCaps/>
          <w:spacing w:val="5"/>
          <w:sz w:val="32"/>
          <w:szCs w:val="32"/>
          <w:u w:val="none"/>
          <w:lang w:val="en-US" w:eastAsia="zh-CN"/>
        </w:rPr>
        <w:t>3511.03</w:t>
      </w:r>
      <w:r>
        <w:rPr>
          <w:rFonts w:hint="eastAsia" w:ascii="仿宋_GB2312" w:hAnsi="Calibri" w:eastAsia="仿宋_GB2312" w:cs="Times New Roman"/>
          <w:bCs/>
          <w:smallCaps/>
          <w:spacing w:val="5"/>
          <w:sz w:val="32"/>
          <w:szCs w:val="32"/>
          <w:u w:val="none"/>
        </w:rPr>
        <w:t>万元，增加</w:t>
      </w:r>
      <w:r>
        <w:rPr>
          <w:rFonts w:hint="eastAsia" w:ascii="仿宋_GB2312" w:eastAsia="仿宋_GB2312" w:cs="Times New Roman"/>
          <w:bCs/>
          <w:smallCaps/>
          <w:spacing w:val="5"/>
          <w:sz w:val="32"/>
          <w:szCs w:val="32"/>
          <w:u w:val="none"/>
          <w:lang w:val="en-US" w:eastAsia="zh-CN"/>
        </w:rPr>
        <w:t>4.71%</w:t>
      </w:r>
      <w:r>
        <w:rPr>
          <w:rFonts w:hint="eastAsia" w:ascii="仿宋_GB2312" w:hAnsi="Calibri" w:eastAsia="仿宋_GB2312" w:cs="Times New Roman"/>
          <w:bCs/>
          <w:smallCaps/>
          <w:spacing w:val="5"/>
          <w:sz w:val="32"/>
          <w:szCs w:val="32"/>
          <w:u w:val="none"/>
        </w:rPr>
        <w:t>；</w:t>
      </w:r>
      <w:r>
        <w:rPr>
          <w:rFonts w:hint="eastAsia" w:ascii="仿宋_GB2312" w:eastAsia="仿宋_GB2312" w:cs="Times New Roman"/>
          <w:bCs/>
          <w:smallCaps/>
          <w:spacing w:val="5"/>
          <w:sz w:val="32"/>
          <w:szCs w:val="32"/>
          <w:u w:val="none"/>
          <w:lang w:eastAsia="zh-CN"/>
        </w:rPr>
        <w:t>社会保障和就业</w:t>
      </w:r>
      <w:r>
        <w:rPr>
          <w:rFonts w:hint="eastAsia" w:ascii="仿宋_GB2312" w:hAnsi="Calibri" w:eastAsia="仿宋_GB2312" w:cs="Times New Roman"/>
          <w:bCs/>
          <w:smallCaps/>
          <w:spacing w:val="5"/>
          <w:sz w:val="32"/>
          <w:szCs w:val="32"/>
          <w:u w:val="none"/>
        </w:rPr>
        <w:t>支出</w:t>
      </w:r>
      <w:r>
        <w:rPr>
          <w:rFonts w:hint="eastAsia" w:ascii="仿宋_GB2312" w:eastAsia="仿宋_GB2312" w:cs="Times New Roman"/>
          <w:bCs/>
          <w:smallCaps/>
          <w:spacing w:val="5"/>
          <w:sz w:val="32"/>
          <w:szCs w:val="32"/>
          <w:u w:val="none"/>
          <w:lang w:val="en-US" w:eastAsia="zh-CN"/>
        </w:rPr>
        <w:t>11184.51</w:t>
      </w:r>
      <w:r>
        <w:rPr>
          <w:rFonts w:hint="eastAsia" w:ascii="仿宋_GB2312" w:hAnsi="Calibri" w:eastAsia="仿宋_GB2312" w:cs="Times New Roman"/>
          <w:bCs/>
          <w:smallCaps/>
          <w:spacing w:val="5"/>
          <w:sz w:val="32"/>
          <w:szCs w:val="32"/>
          <w:u w:val="none"/>
        </w:rPr>
        <w:t>万元，比上年</w:t>
      </w:r>
      <w:r>
        <w:rPr>
          <w:rFonts w:hint="eastAsia" w:ascii="仿宋_GB2312" w:eastAsia="仿宋_GB2312" w:cs="Times New Roman"/>
          <w:bCs/>
          <w:smallCaps/>
          <w:spacing w:val="5"/>
          <w:sz w:val="32"/>
          <w:szCs w:val="32"/>
          <w:u w:val="none"/>
          <w:lang w:val="en-US" w:eastAsia="zh-CN"/>
        </w:rPr>
        <w:t>减少330.42</w:t>
      </w:r>
      <w:r>
        <w:rPr>
          <w:rFonts w:hint="eastAsia" w:ascii="仿宋_GB2312" w:hAnsi="Calibri" w:eastAsia="仿宋_GB2312" w:cs="Times New Roman"/>
          <w:bCs/>
          <w:smallCaps/>
          <w:spacing w:val="5"/>
          <w:sz w:val="32"/>
          <w:szCs w:val="32"/>
          <w:u w:val="none"/>
        </w:rPr>
        <w:t>万元，</w:t>
      </w:r>
      <w:r>
        <w:rPr>
          <w:rFonts w:hint="eastAsia" w:ascii="仿宋_GB2312" w:eastAsia="仿宋_GB2312" w:cs="Times New Roman"/>
          <w:bCs/>
          <w:smallCaps/>
          <w:spacing w:val="5"/>
          <w:sz w:val="32"/>
          <w:szCs w:val="32"/>
          <w:u w:val="none"/>
          <w:lang w:val="en-US" w:eastAsia="zh-CN"/>
        </w:rPr>
        <w:t>减少2.87</w:t>
      </w:r>
      <w:r>
        <w:rPr>
          <w:rFonts w:ascii="仿宋_GB2312" w:hAnsi="Calibri" w:eastAsia="仿宋_GB2312" w:cs="Times New Roman"/>
          <w:bCs/>
          <w:smallCaps/>
          <w:spacing w:val="5"/>
          <w:sz w:val="32"/>
          <w:szCs w:val="32"/>
          <w:u w:val="none"/>
        </w:rPr>
        <w:t>%</w:t>
      </w:r>
      <w:r>
        <w:rPr>
          <w:rFonts w:hint="eastAsia" w:ascii="仿宋_GB2312" w:eastAsia="仿宋_GB2312" w:cs="Times New Roman"/>
          <w:bCs/>
          <w:smallCaps/>
          <w:spacing w:val="5"/>
          <w:sz w:val="32"/>
          <w:szCs w:val="32"/>
          <w:u w:val="none"/>
          <w:lang w:eastAsia="zh-CN"/>
        </w:rPr>
        <w:t>；</w:t>
      </w:r>
      <w:r>
        <w:rPr>
          <w:rFonts w:hint="eastAsia" w:ascii="仿宋_GB2312" w:eastAsia="仿宋_GB2312" w:cs="Times New Roman"/>
          <w:bCs/>
          <w:smallCaps/>
          <w:spacing w:val="5"/>
          <w:sz w:val="32"/>
          <w:szCs w:val="32"/>
          <w:u w:val="none"/>
          <w:lang w:val="en-US" w:eastAsia="zh-CN"/>
        </w:rPr>
        <w:t>卫生健康支出79.71万元，</w:t>
      </w:r>
      <w:r>
        <w:rPr>
          <w:rFonts w:hint="eastAsia" w:ascii="仿宋_GB2312" w:hAnsi="Calibri" w:eastAsia="仿宋_GB2312" w:cs="Times New Roman"/>
          <w:bCs/>
          <w:smallCaps/>
          <w:spacing w:val="5"/>
          <w:sz w:val="32"/>
          <w:szCs w:val="32"/>
          <w:u w:val="none"/>
        </w:rPr>
        <w:t>比上年</w:t>
      </w:r>
      <w:r>
        <w:rPr>
          <w:rFonts w:hint="eastAsia" w:ascii="仿宋_GB2312" w:eastAsia="仿宋_GB2312" w:cs="Times New Roman"/>
          <w:bCs/>
          <w:smallCaps/>
          <w:spacing w:val="5"/>
          <w:sz w:val="32"/>
          <w:szCs w:val="32"/>
          <w:u w:val="none"/>
          <w:lang w:val="en-US" w:eastAsia="zh-CN"/>
        </w:rPr>
        <w:t>减少1.80万元，减少2.21</w:t>
      </w:r>
      <w:r>
        <w:rPr>
          <w:rFonts w:ascii="仿宋_GB2312" w:hAnsi="Calibri" w:eastAsia="仿宋_GB2312" w:cs="Times New Roman"/>
          <w:bCs/>
          <w:smallCaps/>
          <w:spacing w:val="5"/>
          <w:sz w:val="32"/>
          <w:szCs w:val="32"/>
          <w:u w:val="none"/>
        </w:rPr>
        <w:t>%</w:t>
      </w:r>
      <w:r>
        <w:rPr>
          <w:rFonts w:hint="eastAsia" w:ascii="仿宋_GB2312" w:eastAsia="仿宋_GB2312" w:cs="Times New Roman"/>
          <w:bCs/>
          <w:smallCaps/>
          <w:spacing w:val="5"/>
          <w:sz w:val="32"/>
          <w:szCs w:val="32"/>
          <w:u w:val="none"/>
          <w:lang w:eastAsia="zh-CN"/>
        </w:rPr>
        <w:t>；住房保障</w:t>
      </w:r>
      <w:r>
        <w:rPr>
          <w:rFonts w:hint="eastAsia" w:ascii="仿宋_GB2312" w:hAnsi="Calibri" w:eastAsia="仿宋_GB2312" w:cs="Times New Roman"/>
          <w:bCs/>
          <w:smallCaps/>
          <w:spacing w:val="5"/>
          <w:sz w:val="32"/>
          <w:szCs w:val="32"/>
          <w:u w:val="none"/>
        </w:rPr>
        <w:t>支出</w:t>
      </w:r>
      <w:r>
        <w:rPr>
          <w:rFonts w:hint="eastAsia" w:ascii="仿宋_GB2312" w:eastAsia="仿宋_GB2312" w:cs="Times New Roman"/>
          <w:bCs/>
          <w:smallCaps/>
          <w:spacing w:val="5"/>
          <w:sz w:val="32"/>
          <w:szCs w:val="32"/>
          <w:u w:val="none"/>
          <w:lang w:val="en-US" w:eastAsia="zh-CN"/>
        </w:rPr>
        <w:t>2879.06</w:t>
      </w:r>
      <w:r>
        <w:rPr>
          <w:rFonts w:hint="eastAsia" w:ascii="仿宋_GB2312" w:hAnsi="Calibri" w:eastAsia="仿宋_GB2312" w:cs="Times New Roman"/>
          <w:bCs/>
          <w:smallCaps/>
          <w:spacing w:val="5"/>
          <w:sz w:val="32"/>
          <w:szCs w:val="32"/>
          <w:u w:val="none"/>
        </w:rPr>
        <w:t>万元，比上年</w:t>
      </w:r>
      <w:r>
        <w:rPr>
          <w:rFonts w:hint="eastAsia" w:ascii="仿宋_GB2312" w:eastAsia="仿宋_GB2312" w:cs="Times New Roman"/>
          <w:bCs/>
          <w:smallCaps/>
          <w:spacing w:val="5"/>
          <w:sz w:val="32"/>
          <w:szCs w:val="32"/>
          <w:u w:val="none"/>
          <w:lang w:val="en-US" w:eastAsia="zh-CN"/>
        </w:rPr>
        <w:t>减少152.21</w:t>
      </w:r>
      <w:r>
        <w:rPr>
          <w:rFonts w:hint="eastAsia" w:ascii="仿宋_GB2312" w:hAnsi="Calibri" w:eastAsia="仿宋_GB2312" w:cs="Times New Roman"/>
          <w:bCs/>
          <w:smallCaps/>
          <w:spacing w:val="5"/>
          <w:sz w:val="32"/>
          <w:szCs w:val="32"/>
          <w:u w:val="none"/>
        </w:rPr>
        <w:t>万元，</w:t>
      </w:r>
      <w:r>
        <w:rPr>
          <w:rFonts w:hint="eastAsia" w:ascii="仿宋_GB2312" w:eastAsia="仿宋_GB2312" w:cs="Times New Roman"/>
          <w:bCs/>
          <w:smallCaps/>
          <w:spacing w:val="5"/>
          <w:sz w:val="32"/>
          <w:szCs w:val="32"/>
          <w:u w:val="none"/>
          <w:lang w:val="en-US" w:eastAsia="zh-CN"/>
        </w:rPr>
        <w:t>减少5.02</w:t>
      </w:r>
      <w:r>
        <w:rPr>
          <w:rFonts w:ascii="仿宋_GB2312" w:hAnsi="Calibri" w:eastAsia="仿宋_GB2312" w:cs="Times New Roman"/>
          <w:bCs/>
          <w:smallCaps/>
          <w:spacing w:val="5"/>
          <w:sz w:val="32"/>
          <w:szCs w:val="32"/>
          <w:u w:val="none"/>
        </w:rPr>
        <w:t>%</w:t>
      </w:r>
      <w:r>
        <w:rPr>
          <w:rFonts w:hint="eastAsia" w:ascii="仿宋_GB2312" w:eastAsia="仿宋_GB2312" w:cs="Times New Roman"/>
          <w:bCs/>
          <w:smallCaps/>
          <w:spacing w:val="5"/>
          <w:sz w:val="32"/>
          <w:szCs w:val="32"/>
          <w:u w:val="none"/>
          <w:lang w:eastAsia="zh-CN"/>
        </w:rPr>
        <w:t>；结转下年</w:t>
      </w:r>
      <w:r>
        <w:rPr>
          <w:rFonts w:hint="eastAsia" w:ascii="仿宋_GB2312" w:eastAsia="仿宋_GB2312" w:cs="Times New Roman"/>
          <w:bCs/>
          <w:smallCaps/>
          <w:spacing w:val="5"/>
          <w:sz w:val="32"/>
          <w:szCs w:val="32"/>
          <w:u w:val="none"/>
          <w:lang w:val="en-US" w:eastAsia="zh-CN"/>
        </w:rPr>
        <w:t>19781.71万元，比上年增加1231.94万元，增加6.64%。</w:t>
      </w:r>
    </w:p>
    <w:p w14:paraId="4F354D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Calibri" w:eastAsia="仿宋_GB2312" w:cs="Times New Roman"/>
          <w:sz w:val="32"/>
          <w:szCs w:val="32"/>
        </w:rPr>
      </w:pPr>
      <w:r>
        <w:rPr>
          <w:rFonts w:hint="eastAsia" w:ascii="仿宋_GB2312" w:hAnsi="Calibri" w:eastAsia="仿宋_GB2312" w:cs="Times New Roman"/>
          <w:sz w:val="32"/>
          <w:szCs w:val="32"/>
        </w:rPr>
        <w:t>支出</w:t>
      </w:r>
      <w:r>
        <w:rPr>
          <w:rFonts w:hint="eastAsia" w:ascii="仿宋_GB2312" w:hAnsi="Calibri" w:eastAsia="仿宋_GB2312" w:cs="Times New Roman"/>
          <w:bCs/>
          <w:smallCaps/>
          <w:spacing w:val="5"/>
          <w:sz w:val="32"/>
          <w:szCs w:val="32"/>
        </w:rPr>
        <w:t>增加</w:t>
      </w:r>
      <w:r>
        <w:rPr>
          <w:rFonts w:hint="eastAsia" w:ascii="仿宋_GB2312" w:hAnsi="Calibri" w:eastAsia="仿宋_GB2312" w:cs="Times New Roman"/>
          <w:sz w:val="32"/>
          <w:szCs w:val="32"/>
        </w:rPr>
        <w:t>的主要原因：</w:t>
      </w:r>
    </w:p>
    <w:p w14:paraId="28D94E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Calibri" w:eastAsia="仿宋_GB2312" w:cs="Times New Roman"/>
          <w:sz w:val="32"/>
          <w:szCs w:val="32"/>
          <w:u w:val="none"/>
        </w:rPr>
      </w:pPr>
      <w:r>
        <w:rPr>
          <w:rFonts w:hint="eastAsia" w:ascii="仿宋_GB2312" w:hAnsi="Calibri" w:eastAsia="仿宋_GB2312" w:cs="Times New Roman"/>
          <w:sz w:val="32"/>
          <w:szCs w:val="32"/>
          <w:u w:val="none"/>
        </w:rPr>
        <w:t>（1）</w:t>
      </w:r>
      <w:r>
        <w:rPr>
          <w:rFonts w:ascii="仿宋_GB2312" w:hAnsi="Calibri" w:eastAsia="仿宋_GB2312" w:cs="Times New Roman"/>
          <w:sz w:val="32"/>
          <w:szCs w:val="32"/>
          <w:u w:val="none"/>
        </w:rPr>
        <w:t>20</w:t>
      </w:r>
      <w:r>
        <w:rPr>
          <w:rFonts w:hint="eastAsia" w:ascii="仿宋_GB2312" w:eastAsia="仿宋_GB2312" w:cs="Times New Roman"/>
          <w:sz w:val="32"/>
          <w:szCs w:val="32"/>
          <w:u w:val="none"/>
          <w:lang w:val="en-US" w:eastAsia="zh-CN"/>
        </w:rPr>
        <w:t>26</w:t>
      </w:r>
      <w:r>
        <w:rPr>
          <w:rFonts w:hint="eastAsia" w:ascii="仿宋_GB2312" w:hAnsi="Calibri" w:eastAsia="仿宋_GB2312" w:cs="Times New Roman"/>
          <w:sz w:val="32"/>
          <w:szCs w:val="32"/>
          <w:u w:val="none"/>
        </w:rPr>
        <w:t>年基本支出</w:t>
      </w:r>
      <w:r>
        <w:rPr>
          <w:rFonts w:hint="eastAsia" w:ascii="仿宋_GB2312" w:eastAsia="仿宋_GB2312" w:cs="Times New Roman"/>
          <w:sz w:val="32"/>
          <w:szCs w:val="32"/>
          <w:u w:val="none"/>
          <w:lang w:val="en-US" w:eastAsia="zh-CN"/>
        </w:rPr>
        <w:t>41662</w:t>
      </w:r>
      <w:r>
        <w:rPr>
          <w:rFonts w:hint="eastAsia" w:ascii="仿宋_GB2312" w:hAnsi="Calibri" w:eastAsia="仿宋_GB2312" w:cs="Times New Roman"/>
          <w:sz w:val="32"/>
          <w:szCs w:val="32"/>
          <w:u w:val="none"/>
        </w:rPr>
        <w:t>万元，比上年</w:t>
      </w:r>
      <w:r>
        <w:rPr>
          <w:rFonts w:hint="eastAsia" w:ascii="仿宋_GB2312" w:eastAsia="仿宋_GB2312" w:cs="Times New Roman"/>
          <w:bCs/>
          <w:smallCaps/>
          <w:spacing w:val="5"/>
          <w:sz w:val="32"/>
          <w:szCs w:val="32"/>
          <w:u w:val="none"/>
          <w:lang w:val="en-US" w:eastAsia="zh-CN"/>
        </w:rPr>
        <w:t>减少789.93</w:t>
      </w:r>
      <w:r>
        <w:rPr>
          <w:rFonts w:hint="eastAsia" w:ascii="仿宋_GB2312" w:hAnsi="Calibri" w:eastAsia="仿宋_GB2312" w:cs="Times New Roman"/>
          <w:sz w:val="32"/>
          <w:szCs w:val="32"/>
          <w:u w:val="none"/>
        </w:rPr>
        <w:t>万元，</w:t>
      </w:r>
      <w:r>
        <w:rPr>
          <w:rFonts w:hint="eastAsia" w:ascii="仿宋_GB2312" w:eastAsia="仿宋_GB2312" w:cs="Times New Roman"/>
          <w:bCs/>
          <w:smallCaps/>
          <w:spacing w:val="5"/>
          <w:sz w:val="32"/>
          <w:szCs w:val="32"/>
          <w:u w:val="none"/>
          <w:lang w:val="en-US" w:eastAsia="zh-CN"/>
        </w:rPr>
        <w:t>减少1.86%</w:t>
      </w:r>
      <w:r>
        <w:rPr>
          <w:rFonts w:hint="eastAsia" w:ascii="仿宋_GB2312" w:hAnsi="Calibri" w:eastAsia="仿宋_GB2312" w:cs="Times New Roman"/>
          <w:bCs/>
          <w:smallCaps/>
          <w:spacing w:val="5"/>
          <w:sz w:val="32"/>
          <w:szCs w:val="32"/>
          <w:u w:val="none"/>
        </w:rPr>
        <w:t>，</w:t>
      </w:r>
      <w:r>
        <w:rPr>
          <w:rFonts w:hint="eastAsia" w:ascii="仿宋_GB2312" w:eastAsia="仿宋_GB2312" w:cs="Times New Roman"/>
          <w:bCs/>
          <w:smallCaps/>
          <w:spacing w:val="5"/>
          <w:sz w:val="32"/>
          <w:szCs w:val="32"/>
          <w:u w:val="none"/>
          <w:lang w:eastAsia="zh-CN"/>
        </w:rPr>
        <w:t>主要原因是</w:t>
      </w:r>
      <w:r>
        <w:rPr>
          <w:rFonts w:hint="eastAsia" w:ascii="仿宋_GB2312" w:hAnsi="Calibri" w:eastAsia="仿宋_GB2312" w:cs="Times New Roman"/>
          <w:sz w:val="32"/>
          <w:szCs w:val="32"/>
          <w:u w:val="none"/>
        </w:rPr>
        <w:t>事业单位工作人员</w:t>
      </w:r>
      <w:r>
        <w:rPr>
          <w:rFonts w:hint="eastAsia" w:ascii="仿宋_GB2312" w:hAnsi="Calibri" w:eastAsia="仿宋_GB2312" w:cs="Times New Roman"/>
          <w:sz w:val="32"/>
          <w:szCs w:val="32"/>
          <w:u w:val="none"/>
          <w:lang w:val="en-US" w:eastAsia="zh-CN"/>
        </w:rPr>
        <w:t>人数减少</w:t>
      </w:r>
      <w:r>
        <w:rPr>
          <w:rFonts w:hint="eastAsia" w:ascii="仿宋_GB2312" w:hAnsi="Calibri" w:eastAsia="仿宋_GB2312" w:cs="Times New Roman"/>
          <w:sz w:val="32"/>
          <w:szCs w:val="32"/>
          <w:u w:val="none"/>
        </w:rPr>
        <w:t>。</w:t>
      </w:r>
    </w:p>
    <w:p w14:paraId="28D9D7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Calibri" w:eastAsia="仿宋_GB2312" w:cs="Times New Roman"/>
          <w:bCs/>
          <w:smallCaps/>
          <w:spacing w:val="5"/>
          <w:sz w:val="32"/>
          <w:szCs w:val="32"/>
          <w:u w:val="single"/>
          <w:lang w:val="en-US" w:eastAsia="zh-CN"/>
        </w:rPr>
      </w:pPr>
      <w:r>
        <w:rPr>
          <w:rFonts w:hint="eastAsia" w:ascii="仿宋_GB2312" w:hAnsi="Calibri" w:eastAsia="仿宋_GB2312" w:cs="Times New Roman"/>
          <w:color w:val="000000"/>
          <w:sz w:val="32"/>
          <w:szCs w:val="32"/>
          <w:u w:val="none"/>
        </w:rPr>
        <w:t>（</w:t>
      </w:r>
      <w:r>
        <w:rPr>
          <w:rFonts w:ascii="仿宋_GB2312" w:hAnsi="Calibri" w:eastAsia="仿宋_GB2312" w:cs="Times New Roman"/>
          <w:color w:val="000000"/>
          <w:sz w:val="32"/>
          <w:szCs w:val="32"/>
          <w:u w:val="none"/>
        </w:rPr>
        <w:t>2</w:t>
      </w:r>
      <w:r>
        <w:rPr>
          <w:rFonts w:hint="eastAsia" w:ascii="仿宋_GB2312" w:hAnsi="Calibri" w:eastAsia="仿宋_GB2312" w:cs="Times New Roman"/>
          <w:color w:val="000000"/>
          <w:sz w:val="32"/>
          <w:szCs w:val="32"/>
          <w:u w:val="none"/>
        </w:rPr>
        <w:t>）</w:t>
      </w:r>
      <w:r>
        <w:rPr>
          <w:rFonts w:ascii="仿宋_GB2312" w:hAnsi="Calibri" w:eastAsia="仿宋_GB2312" w:cs="Times New Roman"/>
          <w:color w:val="000000"/>
          <w:sz w:val="32"/>
          <w:szCs w:val="32"/>
          <w:u w:val="none"/>
        </w:rPr>
        <w:t>20</w:t>
      </w:r>
      <w:r>
        <w:rPr>
          <w:rFonts w:hint="eastAsia" w:ascii="仿宋_GB2312" w:eastAsia="仿宋_GB2312" w:cs="Times New Roman"/>
          <w:color w:val="000000"/>
          <w:sz w:val="32"/>
          <w:szCs w:val="32"/>
          <w:u w:val="none"/>
          <w:lang w:val="en-US" w:eastAsia="zh-CN"/>
        </w:rPr>
        <w:t>26</w:t>
      </w:r>
      <w:r>
        <w:rPr>
          <w:rFonts w:hint="eastAsia" w:ascii="仿宋_GB2312" w:hAnsi="Calibri" w:eastAsia="仿宋_GB2312" w:cs="Times New Roman"/>
          <w:color w:val="000000"/>
          <w:sz w:val="32"/>
          <w:szCs w:val="32"/>
          <w:u w:val="none"/>
        </w:rPr>
        <w:t>年项目支出</w:t>
      </w:r>
      <w:r>
        <w:rPr>
          <w:rFonts w:hint="eastAsia" w:ascii="仿宋_GB2312" w:eastAsia="仿宋_GB2312" w:cs="Times New Roman"/>
          <w:sz w:val="32"/>
          <w:szCs w:val="32"/>
          <w:u w:val="none"/>
          <w:lang w:val="en-US" w:eastAsia="zh-CN"/>
        </w:rPr>
        <w:t>50988.99</w:t>
      </w:r>
      <w:r>
        <w:rPr>
          <w:rFonts w:hint="eastAsia" w:ascii="仿宋_GB2312" w:hAnsi="Calibri" w:eastAsia="仿宋_GB2312" w:cs="Times New Roman"/>
          <w:sz w:val="32"/>
          <w:szCs w:val="32"/>
          <w:u w:val="none"/>
        </w:rPr>
        <w:t>万元，</w:t>
      </w:r>
      <w:r>
        <w:rPr>
          <w:rFonts w:hint="eastAsia" w:ascii="仿宋_GB2312" w:hAnsi="Calibri" w:eastAsia="仿宋_GB2312" w:cs="Times New Roman"/>
          <w:color w:val="000000"/>
          <w:sz w:val="32"/>
          <w:szCs w:val="32"/>
          <w:u w:val="none"/>
        </w:rPr>
        <w:t>比上年</w:t>
      </w:r>
      <w:r>
        <w:rPr>
          <w:rFonts w:hint="eastAsia" w:ascii="仿宋_GB2312" w:hAnsi="Calibri" w:eastAsia="仿宋_GB2312" w:cs="Times New Roman"/>
          <w:bCs/>
          <w:smallCaps/>
          <w:spacing w:val="5"/>
          <w:sz w:val="32"/>
          <w:szCs w:val="32"/>
          <w:u w:val="none"/>
        </w:rPr>
        <w:t>增加</w:t>
      </w:r>
      <w:r>
        <w:rPr>
          <w:rFonts w:hint="eastAsia" w:ascii="仿宋_GB2312" w:eastAsia="仿宋_GB2312" w:cs="Times New Roman"/>
          <w:bCs/>
          <w:smallCaps/>
          <w:spacing w:val="5"/>
          <w:sz w:val="32"/>
          <w:szCs w:val="32"/>
          <w:highlight w:val="none"/>
          <w:u w:val="none"/>
          <w:lang w:val="en-US" w:eastAsia="zh-CN"/>
        </w:rPr>
        <w:t>3807.03</w:t>
      </w:r>
      <w:r>
        <w:rPr>
          <w:rFonts w:hint="eastAsia" w:ascii="仿宋_GB2312" w:hAnsi="Calibri" w:eastAsia="仿宋_GB2312" w:cs="Times New Roman"/>
          <w:color w:val="000000"/>
          <w:sz w:val="32"/>
          <w:szCs w:val="32"/>
          <w:highlight w:val="none"/>
          <w:u w:val="none"/>
        </w:rPr>
        <w:t>万元，</w:t>
      </w:r>
      <w:r>
        <w:rPr>
          <w:rFonts w:hint="eastAsia" w:ascii="仿宋_GB2312" w:hAnsi="Calibri" w:eastAsia="仿宋_GB2312" w:cs="Times New Roman"/>
          <w:bCs/>
          <w:smallCaps/>
          <w:spacing w:val="5"/>
          <w:sz w:val="32"/>
          <w:szCs w:val="32"/>
          <w:highlight w:val="none"/>
          <w:u w:val="none"/>
        </w:rPr>
        <w:t>增加</w:t>
      </w:r>
      <w:r>
        <w:rPr>
          <w:rFonts w:hint="eastAsia" w:ascii="仿宋_GB2312" w:eastAsia="仿宋_GB2312" w:cs="Times New Roman"/>
          <w:bCs/>
          <w:smallCaps/>
          <w:spacing w:val="5"/>
          <w:sz w:val="32"/>
          <w:szCs w:val="32"/>
          <w:highlight w:val="none"/>
          <w:u w:val="none"/>
          <w:lang w:val="en-US" w:eastAsia="zh-CN"/>
        </w:rPr>
        <w:t>8.07%</w:t>
      </w:r>
      <w:r>
        <w:rPr>
          <w:rFonts w:hint="eastAsia" w:ascii="仿宋_GB2312" w:hAnsi="Calibri" w:eastAsia="仿宋_GB2312" w:cs="Times New Roman"/>
          <w:bCs/>
          <w:smallCaps/>
          <w:color w:val="000000"/>
          <w:spacing w:val="5"/>
          <w:sz w:val="32"/>
          <w:szCs w:val="32"/>
          <w:highlight w:val="none"/>
          <w:u w:val="none"/>
        </w:rPr>
        <w:t>，</w:t>
      </w:r>
      <w:r>
        <w:rPr>
          <w:rFonts w:hint="eastAsia" w:ascii="仿宋_GB2312" w:hAnsi="Calibri" w:eastAsia="仿宋_GB2312" w:cs="Times New Roman"/>
          <w:color w:val="000000"/>
          <w:sz w:val="32"/>
          <w:szCs w:val="32"/>
          <w:highlight w:val="none"/>
          <w:u w:val="none"/>
        </w:rPr>
        <w:t>主要原因是</w:t>
      </w:r>
      <w:r>
        <w:rPr>
          <w:rFonts w:hint="eastAsia" w:ascii="仿宋_GB2312" w:eastAsia="仿宋_GB2312" w:cs="Times New Roman"/>
          <w:color w:val="000000"/>
          <w:sz w:val="32"/>
          <w:szCs w:val="32"/>
          <w:highlight w:val="none"/>
          <w:u w:val="none"/>
          <w:lang w:val="en-US" w:eastAsia="zh-CN"/>
        </w:rPr>
        <w:t>增加了湖北省南繁育种中心建设项目支出。</w:t>
      </w:r>
    </w:p>
    <w:p w14:paraId="50D0C4B4">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highlight w:val="none"/>
        </w:rPr>
      </w:pPr>
      <w:r>
        <w:rPr>
          <w:rFonts w:hint="eastAsia" w:ascii="黑体" w:hAnsi="黑体" w:eastAsia="黑体" w:cs="Times New Roman"/>
          <w:sz w:val="32"/>
          <w:szCs w:val="32"/>
          <w:highlight w:val="none"/>
        </w:rPr>
        <w:t>四、机关运行经费安排情况</w:t>
      </w:r>
    </w:p>
    <w:p w14:paraId="09AB698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outlineLvl w:val="9"/>
        <w:rPr>
          <w:rFonts w:hint="eastAsia" w:ascii="仿宋_GB2312" w:hAnsi="宋体" w:eastAsia="仿宋_GB2312" w:cs=".PingFang-SC-Light"/>
          <w:color w:val="000000"/>
          <w:kern w:val="0"/>
          <w:sz w:val="32"/>
          <w:szCs w:val="32"/>
          <w:highlight w:val="none"/>
          <w:u w:val="none"/>
          <w:lang w:eastAsia="zh-CN"/>
        </w:rPr>
      </w:pPr>
      <w:r>
        <w:rPr>
          <w:rFonts w:ascii="仿宋_GB2312" w:hAnsi="Calibri" w:eastAsia="仿宋_GB2312" w:cs="Times New Roman"/>
          <w:sz w:val="32"/>
          <w:szCs w:val="32"/>
          <w:u w:val="none"/>
        </w:rPr>
        <w:t>20</w:t>
      </w:r>
      <w:r>
        <w:rPr>
          <w:rFonts w:hint="eastAsia" w:ascii="仿宋_GB2312" w:eastAsia="仿宋_GB2312" w:cs="Times New Roman"/>
          <w:sz w:val="32"/>
          <w:szCs w:val="32"/>
          <w:u w:val="none"/>
          <w:lang w:val="en-US" w:eastAsia="zh-CN"/>
        </w:rPr>
        <w:t>26</w:t>
      </w:r>
      <w:r>
        <w:rPr>
          <w:rFonts w:hint="eastAsia" w:ascii="仿宋_GB2312" w:hAnsi="Calibri" w:eastAsia="仿宋_GB2312" w:cs="Times New Roman"/>
          <w:sz w:val="32"/>
          <w:szCs w:val="32"/>
          <w:u w:val="none"/>
        </w:rPr>
        <w:t>年机关运行</w:t>
      </w:r>
      <w:r>
        <w:rPr>
          <w:rFonts w:hint="eastAsia" w:ascii="仿宋_GB2312" w:hAnsi="Calibri" w:eastAsia="仿宋_GB2312" w:cs="Times New Roman"/>
          <w:color w:val="000000"/>
          <w:sz w:val="32"/>
          <w:szCs w:val="32"/>
          <w:u w:val="none"/>
        </w:rPr>
        <w:t>经费</w:t>
      </w:r>
      <w:r>
        <w:rPr>
          <w:rFonts w:hint="eastAsia" w:ascii="仿宋_GB2312" w:eastAsia="仿宋_GB2312" w:cs="Times New Roman"/>
          <w:color w:val="000000"/>
          <w:sz w:val="32"/>
          <w:szCs w:val="32"/>
          <w:u w:val="none"/>
          <w:lang w:val="en-US" w:eastAsia="zh-CN"/>
        </w:rPr>
        <w:t>1005.55</w:t>
      </w:r>
      <w:r>
        <w:rPr>
          <w:rFonts w:hint="eastAsia" w:ascii="仿宋_GB2312" w:hAnsi="Calibri" w:eastAsia="仿宋_GB2312" w:cs="Times New Roman"/>
          <w:color w:val="000000"/>
          <w:sz w:val="32"/>
          <w:szCs w:val="32"/>
          <w:u w:val="none"/>
        </w:rPr>
        <w:t>万元，较上年相比</w:t>
      </w:r>
      <w:r>
        <w:rPr>
          <w:rFonts w:hint="eastAsia" w:ascii="仿宋_GB2312" w:eastAsia="仿宋_GB2312" w:cs="Times New Roman"/>
          <w:color w:val="000000"/>
          <w:sz w:val="32"/>
          <w:szCs w:val="32"/>
          <w:u w:val="none"/>
          <w:lang w:val="en-US" w:eastAsia="zh-CN"/>
        </w:rPr>
        <w:t>增加173.81</w:t>
      </w:r>
      <w:r>
        <w:rPr>
          <w:rFonts w:hint="eastAsia" w:ascii="仿宋_GB2312" w:hAnsi="Calibri" w:eastAsia="仿宋_GB2312" w:cs="Times New Roman"/>
          <w:color w:val="000000"/>
          <w:sz w:val="32"/>
          <w:szCs w:val="32"/>
          <w:u w:val="none"/>
        </w:rPr>
        <w:t>万元，</w:t>
      </w:r>
      <w:r>
        <w:rPr>
          <w:rFonts w:hint="eastAsia" w:ascii="仿宋_GB2312" w:eastAsia="仿宋_GB2312" w:cs="Times New Roman"/>
          <w:color w:val="000000"/>
          <w:sz w:val="32"/>
          <w:szCs w:val="32"/>
          <w:u w:val="none"/>
          <w:lang w:val="en-US" w:eastAsia="zh-CN"/>
        </w:rPr>
        <w:t>增加20.90</w:t>
      </w:r>
      <w:r>
        <w:rPr>
          <w:rFonts w:hint="eastAsia" w:ascii="仿宋_GB2312" w:eastAsia="仿宋_GB2312" w:cs="Times New Roman"/>
          <w:color w:val="000000"/>
          <w:sz w:val="32"/>
          <w:szCs w:val="32"/>
          <w:highlight w:val="none"/>
          <w:u w:val="none"/>
          <w:lang w:val="en-US" w:eastAsia="zh-CN"/>
        </w:rPr>
        <w:t>%</w:t>
      </w:r>
      <w:r>
        <w:rPr>
          <w:rFonts w:hint="eastAsia" w:ascii="仿宋_GB2312" w:hAnsi="Calibri" w:eastAsia="仿宋_GB2312" w:cs="Times New Roman"/>
          <w:color w:val="000000"/>
          <w:sz w:val="32"/>
          <w:szCs w:val="32"/>
          <w:highlight w:val="none"/>
          <w:u w:val="none"/>
        </w:rPr>
        <w:t>，</w:t>
      </w:r>
      <w:r>
        <w:rPr>
          <w:rFonts w:hint="eastAsia" w:ascii="仿宋_GB2312" w:eastAsia="仿宋_GB2312" w:cs="Times New Roman"/>
          <w:color w:val="000000"/>
          <w:sz w:val="32"/>
          <w:szCs w:val="32"/>
          <w:highlight w:val="none"/>
          <w:u w:val="none"/>
          <w:lang w:val="en-US" w:eastAsia="zh-CN"/>
        </w:rPr>
        <w:t>增加</w:t>
      </w:r>
      <w:r>
        <w:rPr>
          <w:rFonts w:hint="eastAsia" w:ascii="仿宋_GB2312" w:hAnsi="Calibri" w:eastAsia="仿宋_GB2312" w:cs="Times New Roman"/>
          <w:color w:val="000000"/>
          <w:sz w:val="32"/>
          <w:szCs w:val="32"/>
          <w:highlight w:val="none"/>
          <w:u w:val="none"/>
        </w:rPr>
        <w:t>主要原因是</w:t>
      </w:r>
      <w:r>
        <w:rPr>
          <w:rFonts w:hint="eastAsia" w:ascii="仿宋_GB2312" w:eastAsia="仿宋_GB2312" w:cs="Times New Roman"/>
          <w:color w:val="000000"/>
          <w:sz w:val="32"/>
          <w:szCs w:val="32"/>
          <w:highlight w:val="none"/>
          <w:u w:val="none"/>
          <w:lang w:val="en-US" w:eastAsia="zh-CN"/>
        </w:rPr>
        <w:t>我院承担的在研项目和科研平台数量增加</w:t>
      </w:r>
      <w:r>
        <w:rPr>
          <w:rFonts w:hint="eastAsia" w:ascii="仿宋_GB2312" w:hAnsi="Calibri" w:eastAsia="仿宋_GB2312" w:cs="Times New Roman"/>
          <w:color w:val="000000"/>
          <w:sz w:val="32"/>
          <w:szCs w:val="32"/>
          <w:highlight w:val="none"/>
          <w:u w:val="none"/>
        </w:rPr>
        <w:t>。</w:t>
      </w:r>
      <w:r>
        <w:rPr>
          <w:rFonts w:hint="eastAsia" w:ascii="仿宋_GB2312" w:hAnsi="宋体" w:eastAsia="仿宋_GB2312" w:cs="Times New Roman"/>
          <w:color w:val="000000"/>
          <w:sz w:val="32"/>
          <w:szCs w:val="32"/>
          <w:highlight w:val="none"/>
          <w:u w:val="none"/>
        </w:rPr>
        <w:t>其中：办公费</w:t>
      </w:r>
      <w:r>
        <w:rPr>
          <w:rFonts w:hint="eastAsia" w:ascii="仿宋_GB2312" w:hAnsi="宋体" w:eastAsia="仿宋_GB2312" w:cs="Times New Roman"/>
          <w:color w:val="000000"/>
          <w:sz w:val="32"/>
          <w:szCs w:val="32"/>
          <w:highlight w:val="none"/>
          <w:u w:val="none"/>
          <w:lang w:val="en-US" w:eastAsia="zh-CN"/>
        </w:rPr>
        <w:t>51.50</w:t>
      </w:r>
      <w:r>
        <w:rPr>
          <w:rFonts w:hint="eastAsia" w:ascii="仿宋_GB2312" w:hAnsi="宋体" w:eastAsia="仿宋_GB2312" w:cs="Times New Roman"/>
          <w:color w:val="000000"/>
          <w:sz w:val="32"/>
          <w:szCs w:val="32"/>
          <w:highlight w:val="none"/>
          <w:u w:val="none"/>
        </w:rPr>
        <w:t>万元、印刷费</w:t>
      </w:r>
      <w:r>
        <w:rPr>
          <w:rFonts w:hint="eastAsia" w:ascii="仿宋_GB2312" w:hAnsi="宋体" w:eastAsia="仿宋_GB2312" w:cs="Times New Roman"/>
          <w:color w:val="000000"/>
          <w:sz w:val="32"/>
          <w:szCs w:val="32"/>
          <w:highlight w:val="none"/>
          <w:u w:val="none"/>
          <w:lang w:val="en-US" w:eastAsia="zh-CN"/>
        </w:rPr>
        <w:t>36</w:t>
      </w:r>
      <w:r>
        <w:rPr>
          <w:rFonts w:hint="eastAsia" w:ascii="仿宋_GB2312" w:hAnsi="宋体" w:eastAsia="仿宋_GB2312" w:cs="Times New Roman"/>
          <w:color w:val="000000"/>
          <w:sz w:val="32"/>
          <w:szCs w:val="32"/>
          <w:highlight w:val="none"/>
          <w:u w:val="none"/>
        </w:rPr>
        <w:t>万元、水费</w:t>
      </w:r>
      <w:r>
        <w:rPr>
          <w:rFonts w:hint="eastAsia" w:ascii="仿宋_GB2312" w:hAnsi="宋体" w:eastAsia="仿宋_GB2312" w:cs="Times New Roman"/>
          <w:color w:val="000000"/>
          <w:sz w:val="32"/>
          <w:szCs w:val="32"/>
          <w:highlight w:val="none"/>
          <w:u w:val="none"/>
          <w:lang w:val="en-US" w:eastAsia="zh-CN"/>
        </w:rPr>
        <w:t>5</w:t>
      </w:r>
      <w:r>
        <w:rPr>
          <w:rFonts w:hint="eastAsia" w:ascii="仿宋_GB2312" w:hAnsi="宋体" w:eastAsia="仿宋_GB2312" w:cs="Times New Roman"/>
          <w:color w:val="000000"/>
          <w:sz w:val="32"/>
          <w:szCs w:val="32"/>
          <w:highlight w:val="none"/>
          <w:u w:val="none"/>
        </w:rPr>
        <w:t>万元、电费</w:t>
      </w:r>
      <w:r>
        <w:rPr>
          <w:rFonts w:hint="eastAsia" w:ascii="仿宋_GB2312" w:hAnsi="宋体" w:eastAsia="仿宋_GB2312" w:cs="Times New Roman"/>
          <w:color w:val="000000"/>
          <w:sz w:val="32"/>
          <w:szCs w:val="32"/>
          <w:highlight w:val="none"/>
          <w:u w:val="none"/>
          <w:lang w:val="en-US" w:eastAsia="zh-CN"/>
        </w:rPr>
        <w:t>50</w:t>
      </w:r>
      <w:r>
        <w:rPr>
          <w:rFonts w:hint="eastAsia" w:ascii="仿宋_GB2312" w:hAnsi="宋体" w:eastAsia="仿宋_GB2312" w:cs="Times New Roman"/>
          <w:color w:val="000000"/>
          <w:sz w:val="32"/>
          <w:szCs w:val="32"/>
          <w:highlight w:val="none"/>
          <w:u w:val="none"/>
        </w:rPr>
        <w:t>万元、邮电费</w:t>
      </w:r>
      <w:r>
        <w:rPr>
          <w:rFonts w:hint="eastAsia" w:ascii="仿宋_GB2312" w:hAnsi="宋体" w:eastAsia="仿宋_GB2312" w:cs="Times New Roman"/>
          <w:color w:val="000000"/>
          <w:sz w:val="32"/>
          <w:szCs w:val="32"/>
          <w:highlight w:val="none"/>
          <w:u w:val="none"/>
          <w:lang w:val="en-US" w:eastAsia="zh-CN"/>
        </w:rPr>
        <w:t>13.30</w:t>
      </w:r>
      <w:r>
        <w:rPr>
          <w:rFonts w:hint="eastAsia" w:ascii="仿宋_GB2312" w:hAnsi="宋体" w:eastAsia="仿宋_GB2312" w:cs="Times New Roman"/>
          <w:color w:val="000000"/>
          <w:sz w:val="32"/>
          <w:szCs w:val="32"/>
          <w:highlight w:val="none"/>
          <w:u w:val="none"/>
        </w:rPr>
        <w:t>万元</w:t>
      </w:r>
      <w:r>
        <w:rPr>
          <w:rFonts w:hint="eastAsia" w:ascii="仿宋_GB2312" w:hAnsi="宋体" w:eastAsia="仿宋_GB2312" w:cs="Times New Roman"/>
          <w:color w:val="000000"/>
          <w:sz w:val="32"/>
          <w:szCs w:val="32"/>
          <w:highlight w:val="none"/>
          <w:u w:val="none"/>
          <w:lang w:eastAsia="zh-CN"/>
        </w:rPr>
        <w:t>、</w:t>
      </w:r>
      <w:r>
        <w:rPr>
          <w:rFonts w:hint="eastAsia" w:ascii="仿宋_GB2312" w:hAnsi="宋体" w:eastAsia="仿宋_GB2312" w:cs="Times New Roman"/>
          <w:color w:val="000000"/>
          <w:sz w:val="32"/>
          <w:szCs w:val="32"/>
          <w:highlight w:val="none"/>
          <w:u w:val="none"/>
          <w:lang w:val="en-US" w:eastAsia="zh-CN"/>
        </w:rPr>
        <w:t>物业管理费7.20万元、差旅费20万元、维修（护）费62万元、会议费3.80万元、培训费3万元、公务接待费11.50万元、专用材料费17.50万元、劳务费27.64万元、委托业务费218.30万元、工会经费176.80万元、其他交通费用85.85万元、其他商品和服务支出109.28万元、办公设备购置11.18万元，其他资本性支出95.70万元</w:t>
      </w:r>
      <w:r>
        <w:rPr>
          <w:rFonts w:hint="eastAsia" w:ascii="仿宋_GB2312" w:hAnsi="宋体" w:eastAsia="仿宋_GB2312" w:cs=".PingFang-SC-Light"/>
          <w:color w:val="000000"/>
          <w:kern w:val="0"/>
          <w:sz w:val="32"/>
          <w:szCs w:val="32"/>
          <w:highlight w:val="none"/>
          <w:u w:val="none"/>
        </w:rPr>
        <w:t>。</w:t>
      </w:r>
      <w:r>
        <w:rPr>
          <w:rFonts w:hint="eastAsia" w:ascii="仿宋_GB2312" w:hAnsi="宋体" w:eastAsia="仿宋_GB2312" w:cs=".PingFang-SC-Light"/>
          <w:color w:val="000000"/>
          <w:kern w:val="0"/>
          <w:sz w:val="32"/>
          <w:szCs w:val="32"/>
          <w:highlight w:val="none"/>
          <w:u w:val="none"/>
          <w:lang w:eastAsia="zh-CN"/>
        </w:rPr>
        <w:t>（</w:t>
      </w:r>
      <w:r>
        <w:rPr>
          <w:rFonts w:hint="eastAsia" w:ascii="仿宋_GB2312" w:hAnsi="宋体" w:eastAsia="仿宋_GB2312" w:cs=".PingFang-SC-Light"/>
          <w:color w:val="000000"/>
          <w:kern w:val="0"/>
          <w:sz w:val="32"/>
          <w:szCs w:val="32"/>
          <w:highlight w:val="none"/>
          <w:u w:val="none"/>
          <w:lang w:val="en-US" w:eastAsia="zh-CN"/>
        </w:rPr>
        <w:t>需要说明的是我院为事业单位，无机关运行费拨款，机关运行主要通过调剂国有资产收益和实拨资金弥补支出</w:t>
      </w:r>
      <w:r>
        <w:rPr>
          <w:rFonts w:hint="eastAsia" w:ascii="仿宋_GB2312" w:hAnsi="宋体" w:eastAsia="仿宋_GB2312" w:cs=".PingFang-SC-Light"/>
          <w:color w:val="000000"/>
          <w:kern w:val="0"/>
          <w:sz w:val="32"/>
          <w:szCs w:val="32"/>
          <w:highlight w:val="none"/>
          <w:u w:val="none"/>
          <w:lang w:eastAsia="zh-CN"/>
        </w:rPr>
        <w:t>）</w:t>
      </w:r>
    </w:p>
    <w:p w14:paraId="5F98BFED">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color w:val="000000"/>
          <w:sz w:val="32"/>
          <w:szCs w:val="32"/>
        </w:rPr>
      </w:pPr>
      <w:r>
        <w:rPr>
          <w:rFonts w:hint="eastAsia" w:ascii="黑体" w:hAnsi="黑体" w:eastAsia="黑体" w:cs="Times New Roman"/>
          <w:color w:val="000000"/>
          <w:sz w:val="32"/>
          <w:szCs w:val="32"/>
        </w:rPr>
        <w:t>五、一般公共预算“三公”经费及增减变化情况</w:t>
      </w:r>
    </w:p>
    <w:p w14:paraId="6E38017A">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仿宋_GB2312" w:hAnsi="Calibri" w:eastAsia="仿宋_GB2312" w:cs="Times New Roman"/>
          <w:color w:val="000000"/>
          <w:sz w:val="32"/>
          <w:szCs w:val="32"/>
          <w:u w:val="none"/>
        </w:rPr>
      </w:pPr>
      <w:r>
        <w:rPr>
          <w:rFonts w:ascii="仿宋_GB2312" w:hAnsi="Calibri" w:eastAsia="仿宋_GB2312" w:cs="Times New Roman"/>
          <w:color w:val="000000"/>
          <w:sz w:val="32"/>
          <w:szCs w:val="32"/>
          <w:u w:val="none"/>
        </w:rPr>
        <w:t>20</w:t>
      </w:r>
      <w:r>
        <w:rPr>
          <w:rFonts w:hint="eastAsia" w:ascii="仿宋_GB2312" w:eastAsia="仿宋_GB2312" w:cs="Times New Roman"/>
          <w:color w:val="000000"/>
          <w:sz w:val="32"/>
          <w:szCs w:val="32"/>
          <w:u w:val="none"/>
          <w:lang w:val="en-US" w:eastAsia="zh-CN"/>
        </w:rPr>
        <w:t>26</w:t>
      </w:r>
      <w:r>
        <w:rPr>
          <w:rFonts w:hint="eastAsia" w:ascii="仿宋_GB2312" w:hAnsi="Calibri" w:eastAsia="仿宋_GB2312" w:cs="Times New Roman"/>
          <w:color w:val="000000"/>
          <w:sz w:val="32"/>
          <w:szCs w:val="32"/>
          <w:u w:val="none"/>
        </w:rPr>
        <w:t>年“三公”经费财政拨款预算</w:t>
      </w:r>
      <w:r>
        <w:rPr>
          <w:rFonts w:hint="eastAsia" w:ascii="仿宋_GB2312" w:eastAsia="仿宋_GB2312" w:cs="Times New Roman"/>
          <w:color w:val="000000"/>
          <w:sz w:val="32"/>
          <w:szCs w:val="32"/>
          <w:u w:val="none"/>
          <w:lang w:val="en-US" w:eastAsia="zh-CN"/>
        </w:rPr>
        <w:t>41.30</w:t>
      </w:r>
      <w:r>
        <w:rPr>
          <w:rFonts w:hint="eastAsia" w:ascii="仿宋_GB2312" w:hAnsi="Calibri" w:eastAsia="仿宋_GB2312" w:cs="Times New Roman"/>
          <w:sz w:val="32"/>
          <w:szCs w:val="32"/>
          <w:u w:val="none"/>
        </w:rPr>
        <w:t>万元，比上年预算</w:t>
      </w:r>
      <w:r>
        <w:rPr>
          <w:rFonts w:hint="eastAsia" w:ascii="仿宋_GB2312" w:eastAsia="仿宋_GB2312" w:cs="Times New Roman"/>
          <w:sz w:val="32"/>
          <w:szCs w:val="32"/>
          <w:u w:val="none"/>
          <w:lang w:val="en-US" w:eastAsia="zh-CN"/>
        </w:rPr>
        <w:t>减少0.49</w:t>
      </w:r>
      <w:r>
        <w:rPr>
          <w:rFonts w:hint="eastAsia" w:ascii="仿宋_GB2312" w:hAnsi="Calibri" w:eastAsia="仿宋_GB2312" w:cs="Times New Roman"/>
          <w:sz w:val="32"/>
          <w:szCs w:val="32"/>
          <w:u w:val="none"/>
        </w:rPr>
        <w:t>万元，</w:t>
      </w:r>
      <w:r>
        <w:rPr>
          <w:rFonts w:hint="eastAsia" w:ascii="仿宋_GB2312" w:eastAsia="仿宋_GB2312" w:cs="Times New Roman"/>
          <w:sz w:val="32"/>
          <w:szCs w:val="32"/>
          <w:u w:val="none"/>
          <w:lang w:val="en-US" w:eastAsia="zh-CN"/>
        </w:rPr>
        <w:t>减少1.17%</w:t>
      </w:r>
      <w:r>
        <w:rPr>
          <w:rFonts w:hint="eastAsia" w:ascii="仿宋_GB2312" w:hAnsi="Calibri" w:eastAsia="仿宋_GB2312" w:cs="Times New Roman"/>
          <w:color w:val="000000"/>
          <w:sz w:val="32"/>
          <w:szCs w:val="32"/>
          <w:u w:val="none"/>
        </w:rPr>
        <w:t>。其中：</w:t>
      </w:r>
    </w:p>
    <w:p w14:paraId="4F03202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outlineLvl w:val="9"/>
        <w:rPr>
          <w:rFonts w:ascii="仿宋_GB2312" w:hAnsi="Times New Roman" w:eastAsia="仿宋_GB2312" w:cs=".PingFang-SC-Light"/>
          <w:color w:val="000000"/>
          <w:kern w:val="0"/>
          <w:sz w:val="32"/>
          <w:szCs w:val="32"/>
          <w:u w:val="none"/>
        </w:rPr>
      </w:pPr>
      <w:r>
        <w:rPr>
          <w:rFonts w:ascii="仿宋_GB2312" w:hAnsi="Times New Roman" w:eastAsia="仿宋_GB2312" w:cs=".PingFang-SC-Light"/>
          <w:color w:val="000000"/>
          <w:kern w:val="0"/>
          <w:sz w:val="32"/>
          <w:szCs w:val="32"/>
          <w:u w:val="none"/>
        </w:rPr>
        <w:t>1.</w:t>
      </w:r>
      <w:r>
        <w:rPr>
          <w:rFonts w:hint="eastAsia" w:ascii="仿宋_GB2312" w:hAnsi="Times New Roman" w:eastAsia="仿宋_GB2312" w:cs=".PingFang-SC-Light"/>
          <w:color w:val="000000"/>
          <w:kern w:val="0"/>
          <w:sz w:val="32"/>
          <w:szCs w:val="32"/>
          <w:u w:val="none"/>
        </w:rPr>
        <w:t>因公出国（境）</w:t>
      </w:r>
      <w:r>
        <w:rPr>
          <w:rFonts w:hint="eastAsia" w:ascii="仿宋_GB2312" w:hAnsi="宋体" w:eastAsia="仿宋_GB2312" w:cs="宋体"/>
          <w:color w:val="000000"/>
          <w:kern w:val="0"/>
          <w:sz w:val="32"/>
          <w:szCs w:val="32"/>
          <w:u w:val="none"/>
        </w:rPr>
        <w:t>费</w:t>
      </w:r>
      <w:r>
        <w:rPr>
          <w:rFonts w:hint="eastAsia" w:ascii="仿宋_GB2312" w:hAnsi="宋体" w:eastAsia="仿宋_GB2312" w:cs="宋体"/>
          <w:color w:val="000000"/>
          <w:kern w:val="0"/>
          <w:sz w:val="32"/>
          <w:szCs w:val="32"/>
          <w:u w:val="none"/>
          <w:lang w:val="en-US" w:eastAsia="zh-CN"/>
        </w:rPr>
        <w:t>0</w:t>
      </w:r>
      <w:r>
        <w:rPr>
          <w:rFonts w:hint="eastAsia" w:ascii="仿宋_GB2312" w:hAnsi="宋体" w:eastAsia="仿宋_GB2312" w:cs="宋体"/>
          <w:color w:val="000000"/>
          <w:kern w:val="0"/>
          <w:sz w:val="32"/>
          <w:szCs w:val="32"/>
          <w:u w:val="none"/>
        </w:rPr>
        <w:t>万元，</w:t>
      </w:r>
      <w:r>
        <w:rPr>
          <w:rFonts w:hint="eastAsia" w:ascii="仿宋_GB2312" w:hAnsi="宋体" w:eastAsia="仿宋_GB2312" w:cs="宋体"/>
          <w:color w:val="000000"/>
          <w:kern w:val="0"/>
          <w:sz w:val="32"/>
          <w:szCs w:val="32"/>
          <w:u w:val="none"/>
          <w:lang w:eastAsia="zh-CN"/>
        </w:rPr>
        <w:t>与</w:t>
      </w:r>
      <w:r>
        <w:rPr>
          <w:rFonts w:hint="eastAsia" w:ascii="仿宋_GB2312" w:hAnsi="宋体" w:eastAsia="仿宋_GB2312" w:cs="宋体"/>
          <w:color w:val="000000"/>
          <w:kern w:val="0"/>
          <w:sz w:val="32"/>
          <w:szCs w:val="32"/>
          <w:u w:val="none"/>
        </w:rPr>
        <w:t>上年</w:t>
      </w:r>
      <w:r>
        <w:rPr>
          <w:rFonts w:hint="eastAsia" w:ascii="仿宋_GB2312" w:hAnsi="宋体" w:eastAsia="仿宋_GB2312" w:cs="宋体"/>
          <w:color w:val="000000"/>
          <w:kern w:val="0"/>
          <w:sz w:val="32"/>
          <w:szCs w:val="32"/>
          <w:u w:val="none"/>
          <w:lang w:eastAsia="zh-CN"/>
        </w:rPr>
        <w:t>相比无变化</w:t>
      </w:r>
      <w:r>
        <w:rPr>
          <w:rFonts w:hint="eastAsia" w:ascii="仿宋_GB2312" w:hAnsi="MS Mincho" w:eastAsia="仿宋_GB2312" w:cs="MS Mincho"/>
          <w:color w:val="000000"/>
          <w:kern w:val="0"/>
          <w:sz w:val="32"/>
          <w:szCs w:val="32"/>
          <w:u w:val="none"/>
        </w:rPr>
        <w:t>。</w:t>
      </w:r>
    </w:p>
    <w:p w14:paraId="4EEB5631">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ascii="仿宋_GB2312" w:hAnsi="Calibri" w:eastAsia="仿宋_GB2312" w:cs="Times New Roman"/>
          <w:sz w:val="32"/>
          <w:szCs w:val="32"/>
          <w:u w:val="none"/>
        </w:rPr>
      </w:pPr>
      <w:r>
        <w:rPr>
          <w:rFonts w:ascii="仿宋_GB2312" w:hAnsi="Times New Roman" w:eastAsia="仿宋_GB2312" w:cs=".PingFang-SC-Light"/>
          <w:kern w:val="0"/>
          <w:sz w:val="32"/>
          <w:szCs w:val="32"/>
          <w:u w:val="none"/>
        </w:rPr>
        <w:t>2.</w:t>
      </w:r>
      <w:r>
        <w:rPr>
          <w:rFonts w:hint="eastAsia" w:ascii="仿宋_GB2312" w:hAnsi="Times New Roman" w:eastAsia="仿宋_GB2312" w:cs=".PingFang-SC-Light"/>
          <w:kern w:val="0"/>
          <w:sz w:val="32"/>
          <w:szCs w:val="32"/>
          <w:u w:val="none"/>
        </w:rPr>
        <w:t>公</w:t>
      </w:r>
      <w:r>
        <w:rPr>
          <w:rFonts w:hint="eastAsia" w:ascii="仿宋_GB2312" w:hAnsi="宋体" w:eastAsia="仿宋_GB2312" w:cs="宋体"/>
          <w:kern w:val="0"/>
          <w:sz w:val="32"/>
          <w:szCs w:val="32"/>
          <w:u w:val="none"/>
        </w:rPr>
        <w:t>务</w:t>
      </w:r>
      <w:r>
        <w:rPr>
          <w:rFonts w:hint="eastAsia" w:ascii="仿宋_GB2312" w:hAnsi="MS Mincho" w:eastAsia="仿宋_GB2312" w:cs="MS Mincho"/>
          <w:kern w:val="0"/>
          <w:sz w:val="32"/>
          <w:szCs w:val="32"/>
          <w:u w:val="none"/>
        </w:rPr>
        <w:t>接待</w:t>
      </w:r>
      <w:r>
        <w:rPr>
          <w:rFonts w:hint="eastAsia" w:ascii="仿宋_GB2312" w:hAnsi="宋体" w:eastAsia="仿宋_GB2312" w:cs="宋体"/>
          <w:kern w:val="0"/>
          <w:sz w:val="32"/>
          <w:szCs w:val="32"/>
          <w:u w:val="none"/>
        </w:rPr>
        <w:t>费</w:t>
      </w:r>
      <w:r>
        <w:rPr>
          <w:rFonts w:hint="eastAsia" w:ascii="仿宋_GB2312" w:hAnsi="Times New Roman" w:eastAsia="仿宋_GB2312" w:cs=".PingFang-SC-Light"/>
          <w:kern w:val="0"/>
          <w:sz w:val="32"/>
          <w:szCs w:val="32"/>
          <w:u w:val="none"/>
          <w:lang w:val="en-US" w:eastAsia="zh-CN"/>
        </w:rPr>
        <w:t>13.51</w:t>
      </w:r>
      <w:r>
        <w:rPr>
          <w:rFonts w:hint="eastAsia" w:ascii="仿宋_GB2312" w:hAnsi="Times New Roman" w:eastAsia="仿宋_GB2312" w:cs=".PingFang-SC-Light"/>
          <w:color w:val="000000"/>
          <w:kern w:val="0"/>
          <w:sz w:val="32"/>
          <w:szCs w:val="32"/>
          <w:u w:val="none"/>
        </w:rPr>
        <w:t>万元，比上年</w:t>
      </w:r>
      <w:r>
        <w:rPr>
          <w:rFonts w:hint="eastAsia" w:ascii="仿宋_GB2312" w:eastAsia="仿宋_GB2312" w:cs="Times New Roman"/>
          <w:color w:val="000000"/>
          <w:sz w:val="32"/>
          <w:szCs w:val="32"/>
          <w:u w:val="none"/>
          <w:lang w:val="en-US" w:eastAsia="zh-CN"/>
        </w:rPr>
        <w:t>减少0.49</w:t>
      </w:r>
      <w:r>
        <w:rPr>
          <w:rFonts w:hint="eastAsia" w:ascii="仿宋_GB2312" w:hAnsi="Times New Roman" w:eastAsia="仿宋_GB2312" w:cs=".PingFang-SC-Light"/>
          <w:color w:val="000000"/>
          <w:kern w:val="0"/>
          <w:sz w:val="32"/>
          <w:szCs w:val="32"/>
          <w:u w:val="none"/>
        </w:rPr>
        <w:t>万元，</w:t>
      </w:r>
      <w:r>
        <w:rPr>
          <w:rFonts w:hint="eastAsia" w:ascii="仿宋_GB2312" w:hAnsi="Calibri" w:eastAsia="仿宋_GB2312" w:cs="Times New Roman"/>
          <w:color w:val="000000"/>
          <w:sz w:val="32"/>
          <w:szCs w:val="32"/>
          <w:u w:val="none"/>
        </w:rPr>
        <w:t>主要原因</w:t>
      </w:r>
      <w:r>
        <w:rPr>
          <w:rFonts w:hint="eastAsia" w:ascii="仿宋_GB2312" w:eastAsia="仿宋_GB2312" w:cs="Times New Roman"/>
          <w:color w:val="000000"/>
          <w:sz w:val="32"/>
          <w:szCs w:val="32"/>
          <w:u w:val="none"/>
          <w:lang w:eastAsia="zh-CN"/>
        </w:rPr>
        <w:t>是</w:t>
      </w:r>
      <w:r>
        <w:rPr>
          <w:rFonts w:hint="eastAsia" w:ascii="仿宋_GB2312" w:hAnsi="Calibri" w:eastAsia="仿宋_GB2312" w:cs="Times New Roman"/>
          <w:color w:val="000000"/>
          <w:sz w:val="32"/>
          <w:szCs w:val="32"/>
          <w:u w:val="none"/>
        </w:rPr>
        <w:t>我院严格落实过紧日子措施，压减一般性支出，严控公务接待支出。</w:t>
      </w:r>
    </w:p>
    <w:p w14:paraId="4CB007D1">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outlineLvl w:val="9"/>
        <w:rPr>
          <w:rFonts w:hint="eastAsia" w:ascii="仿宋_GB2312" w:hAnsi="Times New Roman" w:eastAsia="仿宋_GB2312" w:cs=".PingFang-SC-Light"/>
          <w:kern w:val="0"/>
          <w:sz w:val="32"/>
          <w:szCs w:val="32"/>
          <w:u w:val="none"/>
        </w:rPr>
      </w:pPr>
      <w:r>
        <w:rPr>
          <w:rFonts w:ascii="仿宋_GB2312" w:hAnsi="Times New Roman" w:eastAsia="仿宋_GB2312" w:cs=".PingFang-SC-Light"/>
          <w:kern w:val="0"/>
          <w:sz w:val="32"/>
          <w:szCs w:val="32"/>
          <w:u w:val="none"/>
        </w:rPr>
        <w:t>3.</w:t>
      </w:r>
      <w:r>
        <w:rPr>
          <w:rFonts w:hint="eastAsia" w:ascii="仿宋_GB2312" w:hAnsi="Times New Roman" w:eastAsia="仿宋_GB2312" w:cs=".PingFang-SC-Light"/>
          <w:kern w:val="0"/>
          <w:sz w:val="32"/>
          <w:szCs w:val="32"/>
          <w:u w:val="none"/>
        </w:rPr>
        <w:t>公</w:t>
      </w:r>
      <w:r>
        <w:rPr>
          <w:rFonts w:hint="eastAsia" w:ascii="仿宋_GB2312" w:hAnsi="宋体" w:eastAsia="仿宋_GB2312" w:cs="宋体"/>
          <w:kern w:val="0"/>
          <w:sz w:val="32"/>
          <w:szCs w:val="32"/>
          <w:u w:val="none"/>
        </w:rPr>
        <w:t>务</w:t>
      </w:r>
      <w:r>
        <w:rPr>
          <w:rFonts w:hint="eastAsia" w:ascii="仿宋_GB2312" w:hAnsi="MS Mincho" w:eastAsia="仿宋_GB2312" w:cs="MS Mincho"/>
          <w:kern w:val="0"/>
          <w:sz w:val="32"/>
          <w:szCs w:val="32"/>
          <w:u w:val="none"/>
        </w:rPr>
        <w:t>用</w:t>
      </w:r>
      <w:r>
        <w:rPr>
          <w:rFonts w:hint="eastAsia" w:ascii="仿宋_GB2312" w:hAnsi="宋体" w:eastAsia="仿宋_GB2312" w:cs="宋体"/>
          <w:kern w:val="0"/>
          <w:sz w:val="32"/>
          <w:szCs w:val="32"/>
          <w:u w:val="none"/>
        </w:rPr>
        <w:t>车购</w:t>
      </w:r>
      <w:r>
        <w:rPr>
          <w:rFonts w:hint="eastAsia" w:ascii="仿宋_GB2312" w:hAnsi="MS Mincho" w:eastAsia="仿宋_GB2312" w:cs="MS Mincho"/>
          <w:kern w:val="0"/>
          <w:sz w:val="32"/>
          <w:szCs w:val="32"/>
          <w:u w:val="none"/>
        </w:rPr>
        <w:t>置及运</w:t>
      </w:r>
      <w:r>
        <w:rPr>
          <w:rFonts w:hint="eastAsia" w:ascii="仿宋_GB2312" w:hAnsi="MS Mincho" w:eastAsia="仿宋_GB2312" w:cs="MS Mincho"/>
          <w:color w:val="000000"/>
          <w:kern w:val="0"/>
          <w:sz w:val="32"/>
          <w:szCs w:val="32"/>
          <w:u w:val="none"/>
        </w:rPr>
        <w:t>行</w:t>
      </w:r>
      <w:r>
        <w:rPr>
          <w:rFonts w:hint="eastAsia" w:ascii="仿宋_GB2312" w:hAnsi="宋体" w:eastAsia="仿宋_GB2312" w:cs="宋体"/>
          <w:color w:val="000000"/>
          <w:kern w:val="0"/>
          <w:sz w:val="32"/>
          <w:szCs w:val="32"/>
          <w:u w:val="none"/>
        </w:rPr>
        <w:t>维护费</w:t>
      </w:r>
      <w:r>
        <w:rPr>
          <w:rFonts w:hint="eastAsia" w:ascii="仿宋_GB2312" w:hAnsi="Times New Roman" w:eastAsia="仿宋_GB2312" w:cs=".PingFang-SC-Light"/>
          <w:color w:val="000000"/>
          <w:kern w:val="0"/>
          <w:sz w:val="32"/>
          <w:szCs w:val="32"/>
          <w:u w:val="none"/>
          <w:lang w:val="en-US" w:eastAsia="zh-CN"/>
        </w:rPr>
        <w:t>27.79</w:t>
      </w:r>
      <w:r>
        <w:rPr>
          <w:rFonts w:hint="eastAsia" w:ascii="仿宋_GB2312" w:hAnsi="Times New Roman" w:eastAsia="仿宋_GB2312" w:cs=".PingFang-SC-Light"/>
          <w:color w:val="000000"/>
          <w:kern w:val="0"/>
          <w:sz w:val="32"/>
          <w:szCs w:val="32"/>
          <w:u w:val="none"/>
        </w:rPr>
        <w:t>万元，</w:t>
      </w:r>
      <w:r>
        <w:rPr>
          <w:rFonts w:hint="eastAsia" w:ascii="仿宋_GB2312" w:hAnsi="宋体" w:eastAsia="仿宋_GB2312" w:cs="宋体"/>
          <w:color w:val="000000"/>
          <w:kern w:val="0"/>
          <w:sz w:val="32"/>
          <w:szCs w:val="32"/>
          <w:u w:val="none"/>
          <w:lang w:eastAsia="zh-CN"/>
        </w:rPr>
        <w:t>与</w:t>
      </w:r>
      <w:r>
        <w:rPr>
          <w:rFonts w:hint="eastAsia" w:ascii="仿宋_GB2312" w:hAnsi="宋体" w:eastAsia="仿宋_GB2312" w:cs="宋体"/>
          <w:color w:val="000000"/>
          <w:kern w:val="0"/>
          <w:sz w:val="32"/>
          <w:szCs w:val="32"/>
          <w:u w:val="none"/>
        </w:rPr>
        <w:t>上年</w:t>
      </w:r>
      <w:r>
        <w:rPr>
          <w:rFonts w:hint="eastAsia" w:ascii="仿宋_GB2312" w:hAnsi="宋体" w:eastAsia="仿宋_GB2312" w:cs="宋体"/>
          <w:color w:val="000000"/>
          <w:kern w:val="0"/>
          <w:sz w:val="32"/>
          <w:szCs w:val="32"/>
          <w:u w:val="none"/>
          <w:lang w:eastAsia="zh-CN"/>
        </w:rPr>
        <w:t>相比无变化</w:t>
      </w:r>
      <w:r>
        <w:rPr>
          <w:rFonts w:hint="eastAsia" w:ascii="仿宋_GB2312" w:hAnsi="Times New Roman" w:eastAsia="仿宋_GB2312" w:cs=".PingFang-SC-Light"/>
          <w:color w:val="000000"/>
          <w:kern w:val="0"/>
          <w:sz w:val="32"/>
          <w:szCs w:val="32"/>
          <w:u w:val="none"/>
        </w:rPr>
        <w:t>，其中：公</w:t>
      </w:r>
      <w:r>
        <w:rPr>
          <w:rFonts w:hint="eastAsia" w:ascii="仿宋_GB2312" w:hAnsi="宋体" w:eastAsia="仿宋_GB2312" w:cs="宋体"/>
          <w:color w:val="000000"/>
          <w:kern w:val="0"/>
          <w:sz w:val="32"/>
          <w:szCs w:val="32"/>
          <w:u w:val="none"/>
        </w:rPr>
        <w:t>务</w:t>
      </w:r>
      <w:r>
        <w:rPr>
          <w:rFonts w:hint="eastAsia" w:ascii="仿宋_GB2312" w:hAnsi="MS Mincho" w:eastAsia="仿宋_GB2312" w:cs="MS Mincho"/>
          <w:color w:val="000000"/>
          <w:kern w:val="0"/>
          <w:sz w:val="32"/>
          <w:szCs w:val="32"/>
          <w:u w:val="none"/>
        </w:rPr>
        <w:t>用</w:t>
      </w:r>
      <w:r>
        <w:rPr>
          <w:rFonts w:hint="eastAsia" w:ascii="仿宋_GB2312" w:hAnsi="宋体" w:eastAsia="仿宋_GB2312" w:cs="宋体"/>
          <w:color w:val="000000"/>
          <w:kern w:val="0"/>
          <w:sz w:val="32"/>
          <w:szCs w:val="32"/>
          <w:u w:val="none"/>
        </w:rPr>
        <w:t>车购</w:t>
      </w:r>
      <w:r>
        <w:rPr>
          <w:rFonts w:hint="eastAsia" w:ascii="仿宋_GB2312" w:hAnsi="MS Mincho" w:eastAsia="仿宋_GB2312" w:cs="MS Mincho"/>
          <w:color w:val="000000"/>
          <w:kern w:val="0"/>
          <w:sz w:val="32"/>
          <w:szCs w:val="32"/>
          <w:u w:val="none"/>
        </w:rPr>
        <w:t>置</w:t>
      </w:r>
      <w:r>
        <w:rPr>
          <w:rFonts w:hint="eastAsia" w:ascii="仿宋_GB2312" w:hAnsi="MS Mincho" w:eastAsia="仿宋_GB2312" w:cs="MS Mincho"/>
          <w:color w:val="000000"/>
          <w:kern w:val="0"/>
          <w:sz w:val="32"/>
          <w:szCs w:val="32"/>
          <w:u w:val="none"/>
          <w:lang w:val="en-US" w:eastAsia="zh-CN"/>
        </w:rPr>
        <w:t>0</w:t>
      </w:r>
      <w:r>
        <w:rPr>
          <w:rFonts w:hint="eastAsia" w:ascii="仿宋_GB2312" w:hAnsi="MS Mincho" w:eastAsia="仿宋_GB2312" w:cs="MS Mincho"/>
          <w:color w:val="000000"/>
          <w:kern w:val="0"/>
          <w:sz w:val="32"/>
          <w:szCs w:val="32"/>
          <w:u w:val="none"/>
        </w:rPr>
        <w:t>万元，</w:t>
      </w:r>
      <w:r>
        <w:rPr>
          <w:rFonts w:hint="eastAsia" w:ascii="仿宋_GB2312" w:hAnsi="宋体" w:eastAsia="仿宋_GB2312" w:cs="宋体"/>
          <w:color w:val="000000"/>
          <w:kern w:val="0"/>
          <w:sz w:val="32"/>
          <w:szCs w:val="32"/>
          <w:u w:val="none"/>
          <w:lang w:eastAsia="zh-CN"/>
        </w:rPr>
        <w:t>与</w:t>
      </w:r>
      <w:r>
        <w:rPr>
          <w:rFonts w:hint="eastAsia" w:ascii="仿宋_GB2312" w:hAnsi="宋体" w:eastAsia="仿宋_GB2312" w:cs="宋体"/>
          <w:color w:val="000000"/>
          <w:kern w:val="0"/>
          <w:sz w:val="32"/>
          <w:szCs w:val="32"/>
          <w:u w:val="none"/>
        </w:rPr>
        <w:t>上年</w:t>
      </w:r>
      <w:r>
        <w:rPr>
          <w:rFonts w:hint="eastAsia" w:ascii="仿宋_GB2312" w:hAnsi="宋体" w:eastAsia="仿宋_GB2312" w:cs="宋体"/>
          <w:color w:val="000000"/>
          <w:kern w:val="0"/>
          <w:sz w:val="32"/>
          <w:szCs w:val="32"/>
          <w:u w:val="none"/>
          <w:lang w:eastAsia="zh-CN"/>
        </w:rPr>
        <w:t>相比无变化</w:t>
      </w:r>
      <w:r>
        <w:rPr>
          <w:rFonts w:hint="eastAsia" w:ascii="仿宋_GB2312" w:hAnsi="MS Mincho" w:eastAsia="仿宋_GB2312" w:cs="MS Mincho"/>
          <w:color w:val="000000"/>
          <w:kern w:val="0"/>
          <w:sz w:val="32"/>
          <w:szCs w:val="32"/>
          <w:u w:val="none"/>
          <w:lang w:val="en-US" w:eastAsia="zh-CN"/>
        </w:rPr>
        <w:t>。</w:t>
      </w:r>
      <w:r>
        <w:rPr>
          <w:rFonts w:hint="eastAsia" w:ascii="仿宋_GB2312" w:hAnsi="MS Mincho" w:eastAsia="仿宋_GB2312" w:cs="MS Mincho"/>
          <w:color w:val="000000"/>
          <w:kern w:val="0"/>
          <w:sz w:val="32"/>
          <w:szCs w:val="32"/>
          <w:u w:val="none"/>
        </w:rPr>
        <w:t>公务用车运行维护</w:t>
      </w:r>
      <w:r>
        <w:rPr>
          <w:rFonts w:hint="eastAsia" w:ascii="仿宋_GB2312" w:hAnsi="宋体" w:eastAsia="仿宋_GB2312" w:cs="宋体"/>
          <w:color w:val="000000"/>
          <w:kern w:val="0"/>
          <w:sz w:val="32"/>
          <w:szCs w:val="32"/>
          <w:u w:val="none"/>
        </w:rPr>
        <w:t>费</w:t>
      </w:r>
      <w:r>
        <w:rPr>
          <w:rFonts w:hint="eastAsia" w:ascii="仿宋_GB2312" w:hAnsi="宋体" w:eastAsia="仿宋_GB2312" w:cs="宋体"/>
          <w:color w:val="000000"/>
          <w:kern w:val="0"/>
          <w:sz w:val="32"/>
          <w:szCs w:val="32"/>
          <w:u w:val="none"/>
          <w:lang w:val="en-US" w:eastAsia="zh-CN"/>
        </w:rPr>
        <w:t>27.79</w:t>
      </w:r>
      <w:r>
        <w:rPr>
          <w:rFonts w:hint="eastAsia" w:ascii="仿宋_GB2312" w:hAnsi="Times New Roman" w:eastAsia="仿宋_GB2312" w:cs=".PingFang-SC-Light"/>
          <w:color w:val="000000"/>
          <w:kern w:val="0"/>
          <w:sz w:val="32"/>
          <w:szCs w:val="32"/>
          <w:u w:val="none"/>
        </w:rPr>
        <w:t>万元，</w:t>
      </w:r>
      <w:r>
        <w:rPr>
          <w:rFonts w:hint="eastAsia" w:ascii="仿宋_GB2312" w:hAnsi="宋体" w:eastAsia="仿宋_GB2312" w:cs="宋体"/>
          <w:color w:val="000000"/>
          <w:kern w:val="0"/>
          <w:sz w:val="32"/>
          <w:szCs w:val="32"/>
          <w:u w:val="none"/>
          <w:lang w:eastAsia="zh-CN"/>
        </w:rPr>
        <w:t>与</w:t>
      </w:r>
      <w:r>
        <w:rPr>
          <w:rFonts w:hint="eastAsia" w:ascii="仿宋_GB2312" w:hAnsi="宋体" w:eastAsia="仿宋_GB2312" w:cs="宋体"/>
          <w:color w:val="000000"/>
          <w:kern w:val="0"/>
          <w:sz w:val="32"/>
          <w:szCs w:val="32"/>
          <w:u w:val="none"/>
        </w:rPr>
        <w:t>上年</w:t>
      </w:r>
      <w:r>
        <w:rPr>
          <w:rFonts w:hint="eastAsia" w:ascii="仿宋_GB2312" w:hAnsi="宋体" w:eastAsia="仿宋_GB2312" w:cs="宋体"/>
          <w:color w:val="000000"/>
          <w:kern w:val="0"/>
          <w:sz w:val="32"/>
          <w:szCs w:val="32"/>
          <w:u w:val="none"/>
          <w:lang w:eastAsia="zh-CN"/>
        </w:rPr>
        <w:t>相比无变化</w:t>
      </w:r>
      <w:r>
        <w:rPr>
          <w:rFonts w:hint="eastAsia" w:ascii="仿宋_GB2312" w:hAnsi="Times New Roman" w:eastAsia="仿宋_GB2312" w:cs=".PingFang-SC-Light"/>
          <w:color w:val="000000"/>
          <w:kern w:val="0"/>
          <w:sz w:val="32"/>
          <w:szCs w:val="32"/>
          <w:u w:val="none"/>
        </w:rPr>
        <w:t>。</w:t>
      </w:r>
    </w:p>
    <w:p w14:paraId="490E59B5">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六、政府采购预算安排情况</w:t>
      </w:r>
    </w:p>
    <w:p w14:paraId="6C16DA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Calibri" w:eastAsia="仿宋_GB2312" w:cs="Times New Roman"/>
          <w:color w:val="000000"/>
          <w:sz w:val="32"/>
          <w:szCs w:val="32"/>
          <w:u w:val="none"/>
        </w:rPr>
      </w:pPr>
      <w:r>
        <w:rPr>
          <w:rFonts w:ascii="仿宋_GB2312" w:hAnsi="Calibri" w:eastAsia="仿宋_GB2312" w:cs="Times New Roman"/>
          <w:sz w:val="32"/>
          <w:szCs w:val="32"/>
          <w:u w:val="none"/>
        </w:rPr>
        <w:t>20</w:t>
      </w:r>
      <w:r>
        <w:rPr>
          <w:rFonts w:hint="eastAsia" w:ascii="仿宋_GB2312" w:eastAsia="仿宋_GB2312" w:cs="Times New Roman"/>
          <w:sz w:val="32"/>
          <w:szCs w:val="32"/>
          <w:u w:val="none"/>
          <w:lang w:val="en-US" w:eastAsia="zh-CN"/>
        </w:rPr>
        <w:t>26</w:t>
      </w:r>
      <w:r>
        <w:rPr>
          <w:rFonts w:hint="eastAsia" w:ascii="仿宋_GB2312" w:hAnsi="Calibri" w:eastAsia="仿宋_GB2312" w:cs="Times New Roman"/>
          <w:sz w:val="32"/>
          <w:szCs w:val="32"/>
          <w:u w:val="none"/>
        </w:rPr>
        <w:t>年</w:t>
      </w:r>
      <w:r>
        <w:rPr>
          <w:rFonts w:hint="eastAsia" w:ascii="仿宋_GB2312" w:eastAsia="仿宋_GB2312" w:cs="Times New Roman"/>
          <w:sz w:val="32"/>
          <w:szCs w:val="32"/>
          <w:u w:val="none"/>
          <w:lang w:eastAsia="zh-CN"/>
        </w:rPr>
        <w:t>湖北省</w:t>
      </w:r>
      <w:r>
        <w:rPr>
          <w:rFonts w:hint="eastAsia" w:ascii="仿宋_GB2312" w:eastAsia="仿宋_GB2312" w:cs="Times New Roman"/>
          <w:color w:val="000000"/>
          <w:sz w:val="32"/>
          <w:szCs w:val="32"/>
          <w:u w:val="none"/>
          <w:lang w:eastAsia="zh-CN"/>
        </w:rPr>
        <w:t>农业科学院</w:t>
      </w:r>
      <w:r>
        <w:rPr>
          <w:rFonts w:hint="eastAsia" w:ascii="仿宋_GB2312" w:hAnsi="Calibri" w:eastAsia="仿宋_GB2312" w:cs="Times New Roman"/>
          <w:color w:val="000000"/>
          <w:sz w:val="32"/>
          <w:szCs w:val="32"/>
          <w:u w:val="none"/>
        </w:rPr>
        <w:t>编制政府采购预算</w:t>
      </w:r>
      <w:r>
        <w:rPr>
          <w:rFonts w:hint="eastAsia" w:ascii="仿宋_GB2312" w:eastAsia="仿宋_GB2312" w:cs="Times New Roman"/>
          <w:color w:val="000000"/>
          <w:sz w:val="32"/>
          <w:szCs w:val="32"/>
          <w:u w:val="none"/>
          <w:lang w:val="en-US" w:eastAsia="zh-CN"/>
        </w:rPr>
        <w:t>6646.73</w:t>
      </w:r>
      <w:r>
        <w:rPr>
          <w:rFonts w:hint="eastAsia" w:ascii="仿宋_GB2312" w:hAnsi="Calibri" w:eastAsia="仿宋_GB2312" w:cs="Times New Roman"/>
          <w:color w:val="000000"/>
          <w:sz w:val="32"/>
          <w:szCs w:val="32"/>
          <w:u w:val="none"/>
        </w:rPr>
        <w:t>万元，比上年度</w:t>
      </w:r>
      <w:r>
        <w:rPr>
          <w:rFonts w:hint="eastAsia" w:ascii="仿宋_GB2312" w:eastAsia="仿宋_GB2312" w:cs="Times New Roman"/>
          <w:color w:val="000000"/>
          <w:sz w:val="32"/>
          <w:szCs w:val="32"/>
          <w:u w:val="none"/>
          <w:lang w:val="en-US" w:eastAsia="zh-CN"/>
        </w:rPr>
        <w:t>增加1514.98</w:t>
      </w:r>
      <w:r>
        <w:rPr>
          <w:rFonts w:hint="eastAsia" w:ascii="仿宋_GB2312" w:hAnsi="Calibri" w:eastAsia="仿宋_GB2312" w:cs="Times New Roman"/>
          <w:color w:val="000000"/>
          <w:sz w:val="32"/>
          <w:szCs w:val="32"/>
          <w:u w:val="none"/>
        </w:rPr>
        <w:t>万元，</w:t>
      </w:r>
      <w:r>
        <w:rPr>
          <w:rFonts w:hint="eastAsia" w:ascii="仿宋_GB2312" w:eastAsia="仿宋_GB2312" w:cs="Times New Roman"/>
          <w:color w:val="000000"/>
          <w:sz w:val="32"/>
          <w:szCs w:val="32"/>
          <w:u w:val="none"/>
          <w:lang w:val="en-US" w:eastAsia="zh-CN"/>
        </w:rPr>
        <w:t>增加29.52</w:t>
      </w:r>
      <w:r>
        <w:rPr>
          <w:rFonts w:ascii="仿宋_GB2312" w:hAnsi="Calibri" w:eastAsia="仿宋_GB2312" w:cs="Times New Roman"/>
          <w:color w:val="000000"/>
          <w:sz w:val="32"/>
          <w:szCs w:val="32"/>
          <w:u w:val="none"/>
        </w:rPr>
        <w:t>%</w:t>
      </w:r>
      <w:r>
        <w:rPr>
          <w:rFonts w:hint="eastAsia" w:ascii="仿宋_GB2312" w:hAnsi="Calibri" w:eastAsia="仿宋_GB2312" w:cs="Times New Roman"/>
          <w:color w:val="000000"/>
          <w:sz w:val="32"/>
          <w:szCs w:val="32"/>
          <w:u w:val="none"/>
        </w:rPr>
        <w:t>，主要原因是</w:t>
      </w:r>
      <w:r>
        <w:rPr>
          <w:rFonts w:hint="eastAsia" w:ascii="仿宋_GB2312" w:eastAsia="仿宋_GB2312" w:cs="Times New Roman"/>
          <w:color w:val="000000"/>
          <w:sz w:val="32"/>
          <w:szCs w:val="32"/>
          <w:u w:val="none"/>
          <w:lang w:val="en-US" w:eastAsia="zh-CN"/>
        </w:rPr>
        <w:t>2026年政府采购预算中含有湖北省南繁育种中心基本建设项目、</w:t>
      </w:r>
      <w:r>
        <w:rPr>
          <w:rFonts w:hint="eastAsia" w:ascii="仿宋_GB2312" w:hAnsi="MS Mincho" w:eastAsia="仿宋_GB2312" w:cs="MS Mincho"/>
          <w:color w:val="000000"/>
          <w:kern w:val="0"/>
          <w:sz w:val="32"/>
          <w:szCs w:val="32"/>
          <w:u w:val="none"/>
          <w:lang w:eastAsia="zh-CN"/>
        </w:rPr>
        <w:t>省农科院粮作所构筑物大型修缮项目、省农科院植保所构筑物设施建设项目、省农科院蚕桑站房屋修缮项目、省农科院农经所基础设施建设及房屋建筑物购建项目</w:t>
      </w:r>
      <w:r>
        <w:rPr>
          <w:rFonts w:hint="eastAsia" w:ascii="仿宋_GB2312" w:eastAsia="仿宋_GB2312" w:cs="Times New Roman"/>
          <w:color w:val="000000"/>
          <w:sz w:val="32"/>
          <w:szCs w:val="32"/>
          <w:u w:val="none"/>
          <w:lang w:val="en-US" w:eastAsia="zh-CN"/>
        </w:rPr>
        <w:t>。</w:t>
      </w:r>
      <w:r>
        <w:rPr>
          <w:rFonts w:hint="eastAsia" w:ascii="仿宋_GB2312" w:hAnsi="Calibri" w:eastAsia="仿宋_GB2312" w:cs="Times New Roman"/>
          <w:color w:val="000000"/>
          <w:sz w:val="32"/>
          <w:szCs w:val="32"/>
          <w:u w:val="none"/>
        </w:rPr>
        <w:t>其中：</w:t>
      </w:r>
    </w:p>
    <w:p w14:paraId="552F69BB">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eastAsia="仿宋_GB2312" w:cs="Times New Roman"/>
          <w:color w:val="000000"/>
          <w:sz w:val="32"/>
          <w:szCs w:val="32"/>
          <w:highlight w:val="none"/>
          <w:u w:val="none"/>
          <w:lang w:eastAsia="zh-CN"/>
        </w:rPr>
      </w:pPr>
      <w:r>
        <w:rPr>
          <w:rFonts w:hint="eastAsia" w:ascii="仿宋_GB2312" w:hAnsi="Calibri" w:eastAsia="仿宋_GB2312" w:cs="Times New Roman"/>
          <w:color w:val="000000"/>
          <w:sz w:val="32"/>
          <w:szCs w:val="32"/>
          <w:highlight w:val="none"/>
          <w:u w:val="none"/>
        </w:rPr>
        <w:t>货物类政府采购预算</w:t>
      </w:r>
      <w:r>
        <w:rPr>
          <w:rFonts w:hint="eastAsia" w:ascii="仿宋_GB2312" w:eastAsia="仿宋_GB2312" w:cs="Times New Roman"/>
          <w:color w:val="000000"/>
          <w:sz w:val="32"/>
          <w:szCs w:val="32"/>
          <w:highlight w:val="none"/>
          <w:u w:val="none"/>
          <w:lang w:val="en-US" w:eastAsia="zh-CN"/>
        </w:rPr>
        <w:t>1290.33</w:t>
      </w:r>
      <w:r>
        <w:rPr>
          <w:rFonts w:hint="eastAsia" w:ascii="仿宋_GB2312" w:hAnsi="Calibri" w:eastAsia="仿宋_GB2312" w:cs="Times New Roman"/>
          <w:color w:val="000000"/>
          <w:sz w:val="32"/>
          <w:szCs w:val="32"/>
          <w:highlight w:val="none"/>
          <w:u w:val="none"/>
        </w:rPr>
        <w:t>万元，主要用于省农科院本级采购</w:t>
      </w:r>
      <w:r>
        <w:rPr>
          <w:rFonts w:hint="eastAsia" w:ascii="仿宋_GB2312" w:eastAsia="仿宋_GB2312" w:cs="Times New Roman"/>
          <w:color w:val="000000"/>
          <w:sz w:val="32"/>
          <w:szCs w:val="32"/>
          <w:highlight w:val="none"/>
          <w:u w:val="none"/>
          <w:lang w:eastAsia="zh-CN"/>
        </w:rPr>
        <w:t>服务器</w:t>
      </w:r>
      <w:r>
        <w:rPr>
          <w:rFonts w:hint="eastAsia" w:ascii="仿宋_GB2312" w:eastAsia="仿宋_GB2312" w:cs="Times New Roman"/>
          <w:color w:val="000000"/>
          <w:sz w:val="32"/>
          <w:szCs w:val="32"/>
          <w:highlight w:val="none"/>
          <w:u w:val="none"/>
          <w:lang w:val="en-US" w:eastAsia="zh-CN"/>
        </w:rPr>
        <w:t>33</w:t>
      </w:r>
      <w:r>
        <w:rPr>
          <w:rFonts w:hint="eastAsia" w:ascii="仿宋_GB2312" w:hAnsi="Calibri" w:eastAsia="仿宋_GB2312" w:cs="Times New Roman"/>
          <w:color w:val="000000"/>
          <w:sz w:val="32"/>
          <w:szCs w:val="32"/>
          <w:highlight w:val="none"/>
          <w:u w:val="none"/>
        </w:rPr>
        <w:t>万元、</w:t>
      </w:r>
      <w:r>
        <w:rPr>
          <w:rFonts w:hint="eastAsia" w:ascii="仿宋_GB2312" w:eastAsia="仿宋_GB2312" w:cs="Times New Roman"/>
          <w:color w:val="000000"/>
          <w:sz w:val="32"/>
          <w:szCs w:val="32"/>
          <w:highlight w:val="none"/>
          <w:u w:val="none"/>
          <w:lang w:eastAsia="zh-CN"/>
        </w:rPr>
        <w:t>便携式计算机</w:t>
      </w:r>
      <w:r>
        <w:rPr>
          <w:rFonts w:hint="eastAsia" w:ascii="仿宋_GB2312" w:eastAsia="仿宋_GB2312" w:cs="Times New Roman"/>
          <w:color w:val="000000"/>
          <w:sz w:val="32"/>
          <w:szCs w:val="32"/>
          <w:highlight w:val="none"/>
          <w:u w:val="none"/>
          <w:lang w:val="en-US" w:eastAsia="zh-CN"/>
        </w:rPr>
        <w:t>2.10</w:t>
      </w:r>
      <w:r>
        <w:rPr>
          <w:rFonts w:hint="eastAsia" w:ascii="仿宋_GB2312" w:hAnsi="Calibri" w:eastAsia="仿宋_GB2312" w:cs="Times New Roman"/>
          <w:color w:val="000000"/>
          <w:sz w:val="32"/>
          <w:szCs w:val="32"/>
          <w:highlight w:val="none"/>
          <w:u w:val="none"/>
        </w:rPr>
        <w:t>万元、</w:t>
      </w:r>
      <w:r>
        <w:rPr>
          <w:rFonts w:hint="eastAsia" w:ascii="仿宋_GB2312" w:eastAsia="仿宋_GB2312" w:cs="Times New Roman"/>
          <w:color w:val="000000"/>
          <w:sz w:val="32"/>
          <w:szCs w:val="32"/>
          <w:highlight w:val="none"/>
          <w:u w:val="none"/>
          <w:lang w:eastAsia="zh-CN"/>
        </w:rPr>
        <w:t>A3彩色打印机</w:t>
      </w:r>
      <w:r>
        <w:rPr>
          <w:rFonts w:hint="eastAsia" w:ascii="仿宋_GB2312" w:eastAsia="仿宋_GB2312" w:cs="Times New Roman"/>
          <w:color w:val="000000"/>
          <w:sz w:val="32"/>
          <w:szCs w:val="32"/>
          <w:highlight w:val="none"/>
          <w:u w:val="none"/>
          <w:lang w:val="en-US" w:eastAsia="zh-CN"/>
        </w:rPr>
        <w:t>1.20</w:t>
      </w:r>
      <w:r>
        <w:rPr>
          <w:rFonts w:hint="eastAsia" w:ascii="仿宋_GB2312" w:hAnsi="Calibri" w:eastAsia="仿宋_GB2312" w:cs="Times New Roman"/>
          <w:color w:val="000000"/>
          <w:sz w:val="32"/>
          <w:szCs w:val="32"/>
          <w:highlight w:val="none"/>
          <w:u w:val="none"/>
        </w:rPr>
        <w:t>万元、A</w:t>
      </w:r>
      <w:r>
        <w:rPr>
          <w:rFonts w:hint="eastAsia" w:ascii="仿宋_GB2312" w:eastAsia="仿宋_GB2312" w:cs="Times New Roman"/>
          <w:color w:val="000000"/>
          <w:sz w:val="32"/>
          <w:szCs w:val="32"/>
          <w:highlight w:val="none"/>
          <w:u w:val="none"/>
          <w:lang w:val="en-US" w:eastAsia="zh-CN"/>
        </w:rPr>
        <w:t>4</w:t>
      </w:r>
      <w:r>
        <w:rPr>
          <w:rFonts w:hint="eastAsia" w:ascii="仿宋_GB2312" w:hAnsi="Calibri" w:eastAsia="仿宋_GB2312" w:cs="Times New Roman"/>
          <w:color w:val="000000"/>
          <w:sz w:val="32"/>
          <w:szCs w:val="32"/>
          <w:highlight w:val="none"/>
          <w:u w:val="none"/>
        </w:rPr>
        <w:t>彩色打印机</w:t>
      </w:r>
      <w:r>
        <w:rPr>
          <w:rFonts w:hint="eastAsia" w:ascii="仿宋_GB2312" w:eastAsia="仿宋_GB2312" w:cs="Times New Roman"/>
          <w:color w:val="000000"/>
          <w:sz w:val="32"/>
          <w:szCs w:val="32"/>
          <w:highlight w:val="none"/>
          <w:u w:val="none"/>
          <w:lang w:val="en-US" w:eastAsia="zh-CN"/>
        </w:rPr>
        <w:t>0.20</w:t>
      </w:r>
      <w:r>
        <w:rPr>
          <w:rFonts w:hint="eastAsia" w:ascii="仿宋_GB2312" w:hAnsi="Calibri" w:eastAsia="仿宋_GB2312" w:cs="Times New Roman"/>
          <w:color w:val="000000"/>
          <w:sz w:val="32"/>
          <w:szCs w:val="32"/>
          <w:highlight w:val="none"/>
          <w:u w:val="none"/>
        </w:rPr>
        <w:t>万元、液晶显示器0.3万元、基础软件0.22</w:t>
      </w:r>
      <w:r>
        <w:rPr>
          <w:rFonts w:hint="eastAsia" w:ascii="仿宋_GB2312" w:eastAsia="仿宋_GB2312" w:cs="Times New Roman"/>
          <w:color w:val="000000"/>
          <w:sz w:val="32"/>
          <w:szCs w:val="32"/>
          <w:highlight w:val="none"/>
          <w:u w:val="none"/>
          <w:lang w:eastAsia="zh-CN"/>
        </w:rPr>
        <w:t>万元、</w:t>
      </w:r>
      <w:r>
        <w:rPr>
          <w:rFonts w:hint="eastAsia" w:ascii="仿宋_GB2312" w:hAnsi="Calibri" w:eastAsia="仿宋_GB2312" w:cs="Times New Roman"/>
          <w:color w:val="000000"/>
          <w:sz w:val="32"/>
          <w:szCs w:val="32"/>
          <w:highlight w:val="none"/>
          <w:u w:val="none"/>
        </w:rPr>
        <w:t>其他专用车辆28万元</w:t>
      </w:r>
      <w:r>
        <w:rPr>
          <w:rFonts w:hint="eastAsia" w:ascii="仿宋_GB2312" w:eastAsia="仿宋_GB2312" w:cs="Times New Roman"/>
          <w:color w:val="000000"/>
          <w:sz w:val="32"/>
          <w:szCs w:val="32"/>
          <w:highlight w:val="none"/>
          <w:u w:val="none"/>
          <w:lang w:eastAsia="zh-CN"/>
        </w:rPr>
        <w:t>、离心泵2.7、其他泵16万元、制冰设备</w:t>
      </w:r>
      <w:r>
        <w:rPr>
          <w:rFonts w:hint="eastAsia" w:ascii="仿宋_GB2312" w:eastAsia="仿宋_GB2312" w:cs="Times New Roman"/>
          <w:color w:val="000000"/>
          <w:sz w:val="32"/>
          <w:szCs w:val="32"/>
          <w:highlight w:val="none"/>
          <w:u w:val="none"/>
          <w:lang w:val="en-US" w:eastAsia="zh-CN"/>
        </w:rPr>
        <w:t>4.20万元、电冰箱2万元、其他电气设备45万元、分析天平及专用天平3万元、其他仪器仪表72.31万元、设施农业设备54.6万元、其他农业和林业机械299.6万元、水池0.36万元、水嘴0.76万元、无人机12万元、家具用具160.71万元</w:t>
      </w:r>
      <w:r>
        <w:rPr>
          <w:rFonts w:hint="eastAsia" w:ascii="仿宋_GB2312" w:hAnsi="Calibri" w:eastAsia="仿宋_GB2312" w:cs="Times New Roman"/>
          <w:color w:val="000000"/>
          <w:sz w:val="32"/>
          <w:szCs w:val="32"/>
          <w:highlight w:val="none"/>
          <w:u w:val="none"/>
        </w:rPr>
        <w:t>；省农科院</w:t>
      </w:r>
      <w:r>
        <w:rPr>
          <w:rFonts w:hint="eastAsia" w:ascii="仿宋_GB2312" w:eastAsia="仿宋_GB2312" w:cs="Times New Roman"/>
          <w:color w:val="000000"/>
          <w:sz w:val="32"/>
          <w:szCs w:val="32"/>
          <w:highlight w:val="none"/>
          <w:u w:val="none"/>
          <w:lang w:eastAsia="zh-CN"/>
        </w:rPr>
        <w:t>质标所</w:t>
      </w:r>
      <w:r>
        <w:rPr>
          <w:rFonts w:hint="eastAsia" w:ascii="仿宋_GB2312" w:hAnsi="Calibri" w:eastAsia="仿宋_GB2312" w:cs="Times New Roman"/>
          <w:color w:val="000000"/>
          <w:sz w:val="32"/>
          <w:szCs w:val="32"/>
          <w:highlight w:val="none"/>
          <w:u w:val="none"/>
        </w:rPr>
        <w:t>采购服务器19.5万元、应用软件48</w:t>
      </w:r>
      <w:r>
        <w:rPr>
          <w:rFonts w:hint="eastAsia" w:ascii="仿宋_GB2312" w:eastAsia="仿宋_GB2312" w:cs="Times New Roman"/>
          <w:color w:val="000000"/>
          <w:sz w:val="32"/>
          <w:szCs w:val="32"/>
          <w:highlight w:val="none"/>
          <w:u w:val="none"/>
          <w:lang w:eastAsia="zh-CN"/>
        </w:rPr>
        <w:t>万元、</w:t>
      </w:r>
      <w:r>
        <w:rPr>
          <w:rFonts w:hint="eastAsia" w:ascii="仿宋_GB2312" w:hAnsi="Calibri" w:eastAsia="仿宋_GB2312" w:cs="Times New Roman"/>
          <w:color w:val="000000"/>
          <w:sz w:val="32"/>
          <w:szCs w:val="32"/>
          <w:highlight w:val="none"/>
          <w:u w:val="none"/>
        </w:rPr>
        <w:t>物理光学仪器25万元、质谱仪395万元；省农科</w:t>
      </w:r>
      <w:r>
        <w:rPr>
          <w:rFonts w:hint="eastAsia" w:ascii="仿宋_GB2312" w:eastAsia="仿宋_GB2312" w:cs="Times New Roman"/>
          <w:color w:val="000000"/>
          <w:sz w:val="32"/>
          <w:szCs w:val="32"/>
          <w:highlight w:val="none"/>
          <w:u w:val="none"/>
          <w:lang w:eastAsia="zh-CN"/>
        </w:rPr>
        <w:t>院生农中心采购台式计算机</w:t>
      </w:r>
      <w:r>
        <w:rPr>
          <w:rFonts w:hint="eastAsia" w:ascii="仿宋_GB2312" w:hAnsi="Calibri" w:eastAsia="仿宋_GB2312" w:cs="Times New Roman"/>
          <w:color w:val="000000"/>
          <w:sz w:val="32"/>
          <w:szCs w:val="32"/>
          <w:highlight w:val="none"/>
          <w:u w:val="none"/>
        </w:rPr>
        <w:t>2万元</w:t>
      </w:r>
      <w:r>
        <w:rPr>
          <w:rFonts w:hint="eastAsia" w:ascii="仿宋_GB2312" w:eastAsia="仿宋_GB2312" w:cs="Times New Roman"/>
          <w:color w:val="000000"/>
          <w:sz w:val="32"/>
          <w:szCs w:val="32"/>
          <w:highlight w:val="none"/>
          <w:u w:val="none"/>
          <w:lang w:eastAsia="zh-CN"/>
        </w:rPr>
        <w:t>、A4黑白打印机0.48万元、空调机5.6万元</w:t>
      </w:r>
      <w:r>
        <w:rPr>
          <w:rFonts w:hint="eastAsia" w:ascii="仿宋_GB2312" w:hAnsi="Calibri" w:eastAsia="仿宋_GB2312" w:cs="Times New Roman"/>
          <w:color w:val="000000"/>
          <w:sz w:val="32"/>
          <w:szCs w:val="32"/>
          <w:highlight w:val="none"/>
          <w:u w:val="none"/>
        </w:rPr>
        <w:t>；省农科院</w:t>
      </w:r>
      <w:r>
        <w:rPr>
          <w:rFonts w:hint="eastAsia" w:ascii="仿宋_GB2312" w:eastAsia="仿宋_GB2312" w:cs="Times New Roman"/>
          <w:color w:val="000000"/>
          <w:sz w:val="32"/>
          <w:szCs w:val="32"/>
          <w:highlight w:val="none"/>
          <w:u w:val="none"/>
          <w:lang w:eastAsia="zh-CN"/>
        </w:rPr>
        <w:t>后勤服务中心</w:t>
      </w:r>
      <w:r>
        <w:rPr>
          <w:rFonts w:hint="eastAsia" w:ascii="仿宋_GB2312" w:hAnsi="Calibri" w:eastAsia="仿宋_GB2312" w:cs="Times New Roman"/>
          <w:color w:val="000000"/>
          <w:sz w:val="32"/>
          <w:szCs w:val="32"/>
          <w:highlight w:val="none"/>
          <w:u w:val="none"/>
        </w:rPr>
        <w:t>采购多功能一体机</w:t>
      </w:r>
      <w:r>
        <w:rPr>
          <w:rFonts w:hint="eastAsia" w:ascii="仿宋_GB2312" w:eastAsia="仿宋_GB2312" w:cs="Times New Roman"/>
          <w:color w:val="000000"/>
          <w:sz w:val="32"/>
          <w:szCs w:val="32"/>
          <w:highlight w:val="none"/>
          <w:u w:val="none"/>
          <w:lang w:val="en-US" w:eastAsia="zh-CN"/>
        </w:rPr>
        <w:t>1</w:t>
      </w:r>
      <w:r>
        <w:rPr>
          <w:rFonts w:hint="eastAsia" w:ascii="仿宋_GB2312" w:hAnsi="Calibri" w:eastAsia="仿宋_GB2312" w:cs="Times New Roman"/>
          <w:color w:val="000000"/>
          <w:sz w:val="32"/>
          <w:szCs w:val="32"/>
          <w:highlight w:val="none"/>
          <w:u w:val="none"/>
        </w:rPr>
        <w:t>万元、复印纸0.5万元、</w:t>
      </w:r>
      <w:r>
        <w:rPr>
          <w:rFonts w:hint="eastAsia" w:ascii="仿宋_GB2312" w:eastAsia="仿宋_GB2312" w:cs="Times New Roman"/>
          <w:color w:val="000000"/>
          <w:sz w:val="32"/>
          <w:szCs w:val="32"/>
          <w:highlight w:val="none"/>
          <w:u w:val="none"/>
          <w:lang w:eastAsia="zh-CN"/>
        </w:rPr>
        <w:t>省农科院蚕桑站采购复印纸2万元、台式计算机</w:t>
      </w:r>
      <w:r>
        <w:rPr>
          <w:rFonts w:hint="eastAsia" w:ascii="仿宋_GB2312" w:eastAsia="仿宋_GB2312" w:cs="Times New Roman"/>
          <w:color w:val="000000"/>
          <w:sz w:val="32"/>
          <w:szCs w:val="32"/>
          <w:highlight w:val="none"/>
          <w:u w:val="none"/>
          <w:lang w:val="en-US" w:eastAsia="zh-CN"/>
        </w:rPr>
        <w:t>1万元、便携式计算机0.7万元、A4彩色打印机0.4万元、扫描仪0.6万元、碎纸机0.2万元；</w:t>
      </w:r>
      <w:r>
        <w:rPr>
          <w:rFonts w:hint="eastAsia" w:ascii="仿宋_GB2312" w:eastAsia="仿宋_GB2312" w:cs="Times New Roman"/>
          <w:color w:val="000000"/>
          <w:sz w:val="32"/>
          <w:szCs w:val="32"/>
          <w:highlight w:val="none"/>
          <w:u w:val="none"/>
          <w:lang w:eastAsia="zh-CN"/>
        </w:rPr>
        <w:t>省农科院南湖站采购复印纸2万元、空调机0.7万元</w:t>
      </w:r>
      <w:r>
        <w:rPr>
          <w:rFonts w:hint="eastAsia" w:ascii="仿宋_GB2312" w:hAnsi="Calibri" w:eastAsia="仿宋_GB2312" w:cs="Times New Roman"/>
          <w:color w:val="000000"/>
          <w:sz w:val="32"/>
          <w:szCs w:val="32"/>
          <w:highlight w:val="none"/>
          <w:u w:val="none"/>
        </w:rPr>
        <w:t>；省农科院</w:t>
      </w:r>
      <w:r>
        <w:rPr>
          <w:rFonts w:hint="eastAsia" w:ascii="仿宋_GB2312" w:eastAsia="仿宋_GB2312" w:cs="Times New Roman"/>
          <w:color w:val="000000"/>
          <w:sz w:val="32"/>
          <w:szCs w:val="32"/>
          <w:highlight w:val="none"/>
          <w:u w:val="none"/>
          <w:lang w:eastAsia="zh-CN"/>
        </w:rPr>
        <w:t>中药材所采购A4彩色打印机</w:t>
      </w:r>
      <w:r>
        <w:rPr>
          <w:rFonts w:hint="eastAsia" w:ascii="仿宋_GB2312" w:eastAsia="仿宋_GB2312" w:cs="Times New Roman"/>
          <w:color w:val="000000"/>
          <w:sz w:val="32"/>
          <w:szCs w:val="32"/>
          <w:highlight w:val="none"/>
          <w:u w:val="none"/>
          <w:lang w:val="en-US" w:eastAsia="zh-CN"/>
        </w:rPr>
        <w:t>0.2</w:t>
      </w:r>
      <w:r>
        <w:rPr>
          <w:rFonts w:hint="eastAsia" w:ascii="仿宋_GB2312" w:hAnsi="Calibri" w:eastAsia="仿宋_GB2312" w:cs="Times New Roman"/>
          <w:color w:val="000000"/>
          <w:sz w:val="32"/>
          <w:szCs w:val="32"/>
          <w:highlight w:val="none"/>
          <w:u w:val="none"/>
        </w:rPr>
        <w:t>万元、碎纸机</w:t>
      </w:r>
      <w:r>
        <w:rPr>
          <w:rFonts w:hint="eastAsia" w:ascii="仿宋_GB2312" w:eastAsia="仿宋_GB2312" w:cs="Times New Roman"/>
          <w:color w:val="000000"/>
          <w:sz w:val="32"/>
          <w:szCs w:val="32"/>
          <w:highlight w:val="none"/>
          <w:u w:val="none"/>
          <w:lang w:val="en-US" w:eastAsia="zh-CN"/>
        </w:rPr>
        <w:t>0.10</w:t>
      </w:r>
      <w:r>
        <w:rPr>
          <w:rFonts w:hint="eastAsia" w:ascii="仿宋_GB2312" w:hAnsi="Calibri" w:eastAsia="仿宋_GB2312" w:cs="Times New Roman"/>
          <w:color w:val="000000"/>
          <w:sz w:val="32"/>
          <w:szCs w:val="32"/>
          <w:highlight w:val="none"/>
          <w:u w:val="none"/>
        </w:rPr>
        <w:t>万元；省农科院</w:t>
      </w:r>
      <w:r>
        <w:rPr>
          <w:rFonts w:hint="eastAsia" w:ascii="仿宋_GB2312" w:eastAsia="仿宋_GB2312" w:cs="Times New Roman"/>
          <w:color w:val="000000"/>
          <w:sz w:val="32"/>
          <w:szCs w:val="32"/>
          <w:highlight w:val="none"/>
          <w:u w:val="none"/>
          <w:lang w:eastAsia="zh-CN"/>
        </w:rPr>
        <w:t>农经所采购</w:t>
      </w:r>
      <w:r>
        <w:rPr>
          <w:rFonts w:hint="eastAsia" w:ascii="仿宋_GB2312" w:hAnsi="Calibri" w:eastAsia="仿宋_GB2312" w:cs="Times New Roman"/>
          <w:color w:val="000000"/>
          <w:sz w:val="32"/>
          <w:szCs w:val="32"/>
          <w:highlight w:val="none"/>
          <w:u w:val="none"/>
        </w:rPr>
        <w:t>其他机房辅助设备</w:t>
      </w:r>
      <w:r>
        <w:rPr>
          <w:rFonts w:hint="eastAsia" w:ascii="仿宋_GB2312" w:eastAsia="仿宋_GB2312" w:cs="Times New Roman"/>
          <w:color w:val="000000"/>
          <w:sz w:val="32"/>
          <w:szCs w:val="32"/>
          <w:highlight w:val="none"/>
          <w:u w:val="none"/>
          <w:lang w:val="en-US" w:eastAsia="zh-CN"/>
        </w:rPr>
        <w:t>3.50</w:t>
      </w:r>
      <w:r>
        <w:rPr>
          <w:rFonts w:hint="eastAsia" w:ascii="仿宋_GB2312" w:hAnsi="Calibri" w:eastAsia="仿宋_GB2312" w:cs="Times New Roman"/>
          <w:color w:val="000000"/>
          <w:sz w:val="32"/>
          <w:szCs w:val="32"/>
          <w:highlight w:val="none"/>
          <w:u w:val="none"/>
        </w:rPr>
        <w:t>万元</w:t>
      </w:r>
      <w:r>
        <w:rPr>
          <w:rFonts w:hint="eastAsia" w:ascii="仿宋_GB2312" w:eastAsia="仿宋_GB2312" w:cs="Times New Roman"/>
          <w:color w:val="000000"/>
          <w:sz w:val="32"/>
          <w:szCs w:val="32"/>
          <w:highlight w:val="none"/>
          <w:u w:val="none"/>
          <w:lang w:eastAsia="zh-CN"/>
        </w:rPr>
        <w:t>、其他信息化设备3.15万元、液晶显示器1.5万元、物理方法消毒设备0.9万元、其他泵1.77万元、恒温机、恒温机组2.65万元、过滤机2.15万元、控制设备4.58万元、通用摄像机0.6万元、流量仪表1.75万元、液体压力计0.7万元、农林牧渔仪器3万元、输电线路4.2万元、水产养殖机械16.64万元。</w:t>
      </w:r>
    </w:p>
    <w:p w14:paraId="236BD10C">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仿宋_GB2312" w:hAnsi="MS Mincho" w:eastAsia="仿宋_GB2312" w:cs="MS Mincho"/>
          <w:color w:val="000000"/>
          <w:kern w:val="0"/>
          <w:sz w:val="32"/>
          <w:szCs w:val="32"/>
          <w:u w:val="none"/>
          <w:lang w:val="en-US" w:eastAsia="zh-CN"/>
        </w:rPr>
      </w:pPr>
      <w:r>
        <w:rPr>
          <w:rFonts w:hint="eastAsia" w:ascii="仿宋_GB2312" w:hAnsi="MS Mincho" w:eastAsia="仿宋_GB2312" w:cs="MS Mincho"/>
          <w:color w:val="000000"/>
          <w:kern w:val="0"/>
          <w:sz w:val="32"/>
          <w:szCs w:val="32"/>
          <w:u w:val="none"/>
        </w:rPr>
        <w:t>工程</w:t>
      </w:r>
      <w:r>
        <w:rPr>
          <w:rFonts w:hint="eastAsia" w:ascii="仿宋_GB2312" w:hAnsi="宋体" w:eastAsia="仿宋_GB2312" w:cs="宋体"/>
          <w:color w:val="000000"/>
          <w:kern w:val="0"/>
          <w:sz w:val="32"/>
          <w:szCs w:val="32"/>
          <w:u w:val="none"/>
        </w:rPr>
        <w:t>类</w:t>
      </w:r>
      <w:r>
        <w:rPr>
          <w:rFonts w:hint="eastAsia" w:ascii="仿宋_GB2312" w:hAnsi="MS Mincho" w:eastAsia="仿宋_GB2312" w:cs="MS Mincho"/>
          <w:color w:val="000000"/>
          <w:kern w:val="0"/>
          <w:sz w:val="32"/>
          <w:szCs w:val="32"/>
          <w:u w:val="none"/>
        </w:rPr>
        <w:t>政府采购预算</w:t>
      </w:r>
      <w:r>
        <w:rPr>
          <w:rFonts w:hint="eastAsia" w:ascii="仿宋_GB2312" w:hAnsi="MS Mincho" w:eastAsia="仿宋_GB2312" w:cs="MS Mincho"/>
          <w:color w:val="000000"/>
          <w:kern w:val="0"/>
          <w:sz w:val="32"/>
          <w:szCs w:val="32"/>
          <w:u w:val="none"/>
          <w:lang w:val="en-US" w:eastAsia="zh-CN"/>
        </w:rPr>
        <w:t>4798.40</w:t>
      </w:r>
      <w:r>
        <w:rPr>
          <w:rFonts w:hint="eastAsia" w:ascii="仿宋_GB2312" w:hAnsi="MS Mincho" w:eastAsia="仿宋_GB2312" w:cs="MS Mincho"/>
          <w:color w:val="000000"/>
          <w:kern w:val="0"/>
          <w:sz w:val="32"/>
          <w:szCs w:val="32"/>
          <w:u w:val="none"/>
        </w:rPr>
        <w:t>万元，主要用于省农科院本级科研用房施工3900万元</w:t>
      </w:r>
      <w:r>
        <w:rPr>
          <w:rFonts w:hint="eastAsia" w:ascii="仿宋_GB2312" w:hAnsi="MS Mincho" w:eastAsia="仿宋_GB2312" w:cs="MS Mincho"/>
          <w:color w:val="000000"/>
          <w:kern w:val="0"/>
          <w:sz w:val="32"/>
          <w:szCs w:val="32"/>
          <w:u w:val="none"/>
          <w:lang w:eastAsia="zh-CN"/>
        </w:rPr>
        <w:t>、省农科院粮作所大型修缮</w:t>
      </w:r>
      <w:r>
        <w:rPr>
          <w:rFonts w:hint="eastAsia" w:ascii="仿宋_GB2312" w:hAnsi="MS Mincho" w:eastAsia="仿宋_GB2312" w:cs="MS Mincho"/>
          <w:color w:val="000000"/>
          <w:kern w:val="0"/>
          <w:sz w:val="32"/>
          <w:szCs w:val="32"/>
          <w:u w:val="none"/>
          <w:lang w:val="en-US" w:eastAsia="zh-CN"/>
        </w:rPr>
        <w:t>70万元、其他构筑物工程施工150万元、其他构筑物133.50万元、省农科院植保所其他构筑物252万元、省农科院蚕桑站房屋修缮193万元、省农科院农经所池、罐、道路、等基础设施建设36.20万元、房屋建筑物购建63.7万元。</w:t>
      </w:r>
    </w:p>
    <w:p w14:paraId="7F9FBFC1">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仿宋_GB2312" w:hAnsi="Calibri" w:eastAsia="仿宋_GB2312" w:cs="Times New Roman"/>
          <w:color w:val="000000"/>
          <w:sz w:val="32"/>
          <w:szCs w:val="32"/>
          <w:u w:val="none"/>
        </w:rPr>
      </w:pPr>
      <w:r>
        <w:rPr>
          <w:rFonts w:hint="eastAsia" w:ascii="仿宋_GB2312" w:hAnsi="MS Mincho" w:eastAsia="仿宋_GB2312" w:cs="MS Mincho"/>
          <w:color w:val="000000"/>
          <w:kern w:val="0"/>
          <w:sz w:val="32"/>
          <w:szCs w:val="32"/>
          <w:u w:val="none"/>
        </w:rPr>
        <w:t>服</w:t>
      </w:r>
      <w:r>
        <w:rPr>
          <w:rFonts w:hint="eastAsia" w:ascii="仿宋_GB2312" w:hAnsi="宋体" w:eastAsia="仿宋_GB2312" w:cs="宋体"/>
          <w:color w:val="000000"/>
          <w:kern w:val="0"/>
          <w:sz w:val="32"/>
          <w:szCs w:val="32"/>
          <w:u w:val="none"/>
        </w:rPr>
        <w:t>务类</w:t>
      </w:r>
      <w:r>
        <w:rPr>
          <w:rFonts w:hint="eastAsia" w:ascii="仿宋_GB2312" w:hAnsi="MS Mincho" w:eastAsia="仿宋_GB2312" w:cs="MS Mincho"/>
          <w:color w:val="000000"/>
          <w:kern w:val="0"/>
          <w:sz w:val="32"/>
          <w:szCs w:val="32"/>
          <w:u w:val="none"/>
        </w:rPr>
        <w:t>政府采购预算</w:t>
      </w:r>
      <w:r>
        <w:rPr>
          <w:rFonts w:hint="eastAsia" w:ascii="仿宋_GB2312" w:hAnsi="MS Mincho" w:eastAsia="仿宋_GB2312" w:cs="MS Mincho"/>
          <w:color w:val="000000"/>
          <w:kern w:val="0"/>
          <w:sz w:val="32"/>
          <w:szCs w:val="32"/>
          <w:u w:val="none"/>
          <w:lang w:val="en-US" w:eastAsia="zh-CN"/>
        </w:rPr>
        <w:t>558</w:t>
      </w:r>
      <w:r>
        <w:rPr>
          <w:rFonts w:hint="eastAsia" w:ascii="仿宋_GB2312" w:hAnsi="MS Mincho" w:eastAsia="仿宋_GB2312" w:cs="MS Mincho"/>
          <w:color w:val="000000"/>
          <w:kern w:val="0"/>
          <w:sz w:val="32"/>
          <w:szCs w:val="32"/>
          <w:u w:val="none"/>
        </w:rPr>
        <w:t>万元，主要用于省农科院本级物业管理服务138.35万元、硬件运维服务16万元、软件运维服务</w:t>
      </w:r>
      <w:r>
        <w:rPr>
          <w:rFonts w:hint="eastAsia" w:ascii="仿宋_GB2312" w:hAnsi="MS Mincho" w:eastAsia="仿宋_GB2312" w:cs="MS Mincho"/>
          <w:color w:val="000000"/>
          <w:kern w:val="0"/>
          <w:sz w:val="32"/>
          <w:szCs w:val="32"/>
          <w:u w:val="none"/>
          <w:lang w:val="en-US" w:eastAsia="zh-CN"/>
        </w:rPr>
        <w:t>16万元、安全运维服务73万元、</w:t>
      </w:r>
      <w:r>
        <w:rPr>
          <w:rFonts w:hint="eastAsia" w:ascii="仿宋_GB2312" w:hAnsi="MS Mincho" w:eastAsia="仿宋_GB2312" w:cs="MS Mincho"/>
          <w:color w:val="000000"/>
          <w:kern w:val="0"/>
          <w:sz w:val="32"/>
          <w:szCs w:val="32"/>
          <w:u w:val="none"/>
        </w:rPr>
        <w:t>网络接入服务35.5万元、</w:t>
      </w:r>
      <w:r>
        <w:rPr>
          <w:rFonts w:hint="eastAsia" w:ascii="仿宋_GB2312" w:hAnsi="MS Mincho" w:eastAsia="仿宋_GB2312" w:cs="MS Mincho"/>
          <w:color w:val="000000"/>
          <w:kern w:val="0"/>
          <w:sz w:val="32"/>
          <w:szCs w:val="32"/>
          <w:u w:val="none"/>
          <w:lang w:eastAsia="zh-CN"/>
        </w:rPr>
        <w:t>省农科院后勤服务中心财产保险服务3.2万元、物业管理服务120万元、车辆维修和保养服务5.25万元、车辆加油、添加燃料服务7.55万元；</w:t>
      </w:r>
      <w:r>
        <w:rPr>
          <w:rFonts w:hint="eastAsia" w:ascii="仿宋_GB2312" w:hAnsi="MS Mincho" w:eastAsia="仿宋_GB2312" w:cs="MS Mincho"/>
          <w:color w:val="000000"/>
          <w:kern w:val="0"/>
          <w:sz w:val="32"/>
          <w:szCs w:val="32"/>
          <w:u w:val="none"/>
        </w:rPr>
        <w:t>省农科院蚕桑站物业管理服务9.65万元、其他印刷服务3.5万元；省农科院南湖站物业管理服务130万元。</w:t>
      </w:r>
    </w:p>
    <w:p w14:paraId="1B0BB219">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MS Mincho" w:eastAsia="仿宋_GB2312" w:cs="MS Mincho"/>
          <w:kern w:val="0"/>
          <w:sz w:val="32"/>
          <w:szCs w:val="32"/>
        </w:rPr>
      </w:pPr>
      <w:r>
        <w:rPr>
          <w:rFonts w:ascii="仿宋_GB2312" w:hAnsi="MS Mincho" w:eastAsia="仿宋_GB2312" w:cs="MS Mincho"/>
          <w:color w:val="000000"/>
          <w:kern w:val="0"/>
          <w:sz w:val="32"/>
          <w:szCs w:val="32"/>
          <w:highlight w:val="none"/>
          <w:u w:val="none"/>
        </w:rPr>
        <w:t>20</w:t>
      </w:r>
      <w:r>
        <w:rPr>
          <w:rFonts w:hint="eastAsia" w:ascii="仿宋_GB2312" w:hAnsi="MS Mincho" w:eastAsia="仿宋_GB2312" w:cs="MS Mincho"/>
          <w:color w:val="000000"/>
          <w:kern w:val="0"/>
          <w:sz w:val="32"/>
          <w:szCs w:val="32"/>
          <w:highlight w:val="none"/>
          <w:u w:val="none"/>
          <w:lang w:val="en-US" w:eastAsia="zh-CN"/>
        </w:rPr>
        <w:t>26</w:t>
      </w:r>
      <w:r>
        <w:rPr>
          <w:rFonts w:hint="eastAsia" w:ascii="仿宋_GB2312" w:hAnsi="MS Mincho" w:eastAsia="仿宋_GB2312" w:cs="MS Mincho"/>
          <w:color w:val="000000"/>
          <w:kern w:val="0"/>
          <w:sz w:val="32"/>
          <w:szCs w:val="32"/>
          <w:highlight w:val="none"/>
          <w:u w:val="none"/>
        </w:rPr>
        <w:t>年，面向中小企业采购预算</w:t>
      </w:r>
      <w:r>
        <w:rPr>
          <w:rFonts w:hint="eastAsia" w:ascii="仿宋_GB2312" w:hAnsi="MS Mincho" w:eastAsia="仿宋_GB2312" w:cs="MS Mincho"/>
          <w:color w:val="000000"/>
          <w:kern w:val="0"/>
          <w:sz w:val="32"/>
          <w:szCs w:val="32"/>
          <w:highlight w:val="none"/>
          <w:u w:val="none"/>
          <w:lang w:val="en-US" w:eastAsia="zh-CN"/>
        </w:rPr>
        <w:t>1237.57</w:t>
      </w:r>
      <w:r>
        <w:rPr>
          <w:rFonts w:hint="eastAsia" w:ascii="仿宋_GB2312" w:hAnsi="MS Mincho" w:eastAsia="仿宋_GB2312" w:cs="MS Mincho"/>
          <w:color w:val="000000"/>
          <w:kern w:val="0"/>
          <w:sz w:val="32"/>
          <w:szCs w:val="32"/>
          <w:highlight w:val="none"/>
          <w:u w:val="none"/>
        </w:rPr>
        <w:t>万元，其中面向小微企业采购预算</w:t>
      </w:r>
      <w:r>
        <w:rPr>
          <w:rFonts w:hint="eastAsia" w:ascii="仿宋_GB2312" w:hAnsi="MS Mincho" w:eastAsia="仿宋_GB2312" w:cs="MS Mincho"/>
          <w:color w:val="000000"/>
          <w:kern w:val="0"/>
          <w:sz w:val="32"/>
          <w:szCs w:val="32"/>
          <w:highlight w:val="none"/>
          <w:u w:val="none"/>
          <w:lang w:val="en-US" w:eastAsia="zh-CN"/>
        </w:rPr>
        <w:t>574.9</w:t>
      </w:r>
      <w:r>
        <w:rPr>
          <w:rFonts w:hint="eastAsia" w:ascii="仿宋_GB2312" w:hAnsi="MS Mincho" w:eastAsia="仿宋_GB2312" w:cs="MS Mincho"/>
          <w:kern w:val="0"/>
          <w:sz w:val="32"/>
          <w:szCs w:val="32"/>
          <w:highlight w:val="none"/>
          <w:u w:val="none"/>
        </w:rPr>
        <w:t>万元。</w:t>
      </w:r>
    </w:p>
    <w:p w14:paraId="7C2FBD41">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七、国有资产占用情况</w:t>
      </w:r>
    </w:p>
    <w:p w14:paraId="75B6A5D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ascii="仿宋_GB2312" w:hAnsi="Times New Roman" w:eastAsia="仿宋_GB2312" w:cs=".PingFang-SC-Light"/>
          <w:kern w:val="0"/>
          <w:sz w:val="32"/>
          <w:szCs w:val="32"/>
          <w:highlight w:val="none"/>
          <w:u w:val="none"/>
        </w:rPr>
      </w:pPr>
      <w:r>
        <w:rPr>
          <w:rFonts w:hint="eastAsia" w:ascii="仿宋_GB2312" w:hAnsi="Times New Roman" w:eastAsia="仿宋_GB2312" w:cs=".PingFang-SC-Light"/>
          <w:kern w:val="0"/>
          <w:sz w:val="32"/>
          <w:szCs w:val="32"/>
          <w:u w:val="none"/>
          <w:lang w:eastAsia="zh-CN"/>
        </w:rPr>
        <w:t>截至202</w:t>
      </w:r>
      <w:r>
        <w:rPr>
          <w:rFonts w:hint="eastAsia" w:ascii="仿宋_GB2312" w:hAnsi="Times New Roman" w:eastAsia="仿宋_GB2312" w:cs=".PingFang-SC-Light"/>
          <w:kern w:val="0"/>
          <w:sz w:val="32"/>
          <w:szCs w:val="32"/>
          <w:u w:val="none"/>
          <w:lang w:val="en-US" w:eastAsia="zh-CN"/>
        </w:rPr>
        <w:t>5</w:t>
      </w:r>
      <w:r>
        <w:rPr>
          <w:rFonts w:hint="eastAsia" w:ascii="仿宋_GB2312" w:hAnsi="Times New Roman" w:eastAsia="仿宋_GB2312" w:cs=".PingFang-SC-Light"/>
          <w:kern w:val="0"/>
          <w:sz w:val="32"/>
          <w:szCs w:val="32"/>
          <w:u w:val="none"/>
          <w:lang w:eastAsia="zh-CN"/>
        </w:rPr>
        <w:t>年12月31日，湖北省农业科学院占有房屋面积389452.7平方米，其中：办公用房建筑面积</w:t>
      </w:r>
      <w:r>
        <w:rPr>
          <w:rFonts w:hint="eastAsia" w:ascii="仿宋_GB2312" w:hAnsi="Times New Roman" w:eastAsia="仿宋_GB2312" w:cs=".PingFang-SC-Light"/>
          <w:kern w:val="0"/>
          <w:sz w:val="32"/>
          <w:szCs w:val="32"/>
          <w:u w:val="none"/>
          <w:lang w:val="en-US" w:eastAsia="zh-CN"/>
        </w:rPr>
        <w:t>21259.16</w:t>
      </w:r>
      <w:r>
        <w:rPr>
          <w:rFonts w:hint="eastAsia" w:ascii="仿宋_GB2312" w:hAnsi="Times New Roman" w:eastAsia="仿宋_GB2312" w:cs=".PingFang-SC-Light"/>
          <w:kern w:val="0"/>
          <w:sz w:val="32"/>
          <w:szCs w:val="32"/>
          <w:u w:val="none"/>
          <w:lang w:eastAsia="zh-CN"/>
        </w:rPr>
        <w:t>平方米，其他</w:t>
      </w:r>
      <w:r>
        <w:rPr>
          <w:rFonts w:hint="eastAsia" w:ascii="仿宋_GB2312" w:hAnsi="Times New Roman" w:eastAsia="仿宋_GB2312" w:cs=".PingFang-SC-Light"/>
          <w:kern w:val="0"/>
          <w:sz w:val="32"/>
          <w:szCs w:val="32"/>
          <w:u w:val="none"/>
          <w:lang w:val="en-US" w:eastAsia="zh-CN"/>
        </w:rPr>
        <w:t>368193.54</w:t>
      </w:r>
      <w:r>
        <w:rPr>
          <w:rFonts w:hint="eastAsia" w:ascii="仿宋_GB2312" w:hAnsi="Times New Roman" w:eastAsia="仿宋_GB2312" w:cs=".PingFang-SC-Light"/>
          <w:kern w:val="0"/>
          <w:sz w:val="32"/>
          <w:szCs w:val="32"/>
          <w:u w:val="none"/>
          <w:lang w:eastAsia="zh-CN"/>
        </w:rPr>
        <w:t>平方米。公务用车辆</w:t>
      </w:r>
      <w:r>
        <w:rPr>
          <w:rFonts w:hint="eastAsia" w:ascii="仿宋_GB2312" w:hAnsi="Times New Roman" w:eastAsia="仿宋_GB2312" w:cs=".PingFang-SC-Light"/>
          <w:kern w:val="0"/>
          <w:sz w:val="32"/>
          <w:szCs w:val="32"/>
          <w:u w:val="none"/>
          <w:lang w:val="en-US" w:eastAsia="zh-CN"/>
        </w:rPr>
        <w:t>22</w:t>
      </w:r>
      <w:r>
        <w:rPr>
          <w:rFonts w:hint="eastAsia" w:ascii="仿宋_GB2312" w:hAnsi="Times New Roman" w:eastAsia="仿宋_GB2312" w:cs=".PingFang-SC-Light"/>
          <w:kern w:val="0"/>
          <w:sz w:val="32"/>
          <w:szCs w:val="32"/>
          <w:u w:val="none"/>
          <w:lang w:eastAsia="zh-CN"/>
        </w:rPr>
        <w:t>辆，其中：主要负责人用车</w:t>
      </w:r>
      <w:r>
        <w:rPr>
          <w:rFonts w:hint="eastAsia" w:ascii="仿宋_GB2312" w:hAnsi="Times New Roman" w:eastAsia="仿宋_GB2312" w:cs=".PingFang-SC-Light"/>
          <w:kern w:val="0"/>
          <w:sz w:val="32"/>
          <w:szCs w:val="32"/>
          <w:u w:val="none"/>
          <w:lang w:val="en-US" w:eastAsia="zh-CN"/>
        </w:rPr>
        <w:t>2辆、</w:t>
      </w:r>
      <w:r>
        <w:rPr>
          <w:rFonts w:hint="eastAsia" w:ascii="仿宋_GB2312" w:hAnsi="Times New Roman" w:eastAsia="仿宋_GB2312" w:cs=".PingFang-SC-Light"/>
          <w:kern w:val="0"/>
          <w:sz w:val="32"/>
          <w:szCs w:val="32"/>
          <w:u w:val="none"/>
          <w:lang w:eastAsia="zh-CN"/>
        </w:rPr>
        <w:t>机要通信用车1辆、应急保障用车3辆、特种专业技术用车8辆、离退休干部服务用车</w:t>
      </w:r>
      <w:r>
        <w:rPr>
          <w:rFonts w:hint="eastAsia" w:ascii="仿宋_GB2312" w:hAnsi="Times New Roman" w:eastAsia="仿宋_GB2312" w:cs=".PingFang-SC-Light"/>
          <w:kern w:val="0"/>
          <w:sz w:val="32"/>
          <w:szCs w:val="32"/>
          <w:u w:val="none"/>
          <w:lang w:val="en-US" w:eastAsia="zh-CN"/>
        </w:rPr>
        <w:t>1辆、</w:t>
      </w:r>
      <w:r>
        <w:rPr>
          <w:rFonts w:hint="eastAsia" w:ascii="仿宋_GB2312" w:hAnsi="Times New Roman" w:eastAsia="仿宋_GB2312" w:cs=".PingFang-SC-Light"/>
          <w:kern w:val="0"/>
          <w:sz w:val="32"/>
          <w:szCs w:val="32"/>
          <w:u w:val="none"/>
          <w:lang w:eastAsia="zh-CN"/>
        </w:rPr>
        <w:t>其他用车</w:t>
      </w:r>
      <w:r>
        <w:rPr>
          <w:rFonts w:hint="eastAsia" w:ascii="仿宋_GB2312" w:hAnsi="Times New Roman" w:eastAsia="仿宋_GB2312" w:cs=".PingFang-SC-Light"/>
          <w:kern w:val="0"/>
          <w:sz w:val="32"/>
          <w:szCs w:val="32"/>
          <w:u w:val="none"/>
          <w:lang w:val="en-US" w:eastAsia="zh-CN"/>
        </w:rPr>
        <w:t>7</w:t>
      </w:r>
      <w:r>
        <w:rPr>
          <w:rFonts w:hint="eastAsia" w:ascii="仿宋_GB2312" w:hAnsi="Times New Roman" w:eastAsia="仿宋_GB2312" w:cs=".PingFang-SC-Light"/>
          <w:kern w:val="0"/>
          <w:sz w:val="32"/>
          <w:szCs w:val="32"/>
          <w:u w:val="none"/>
          <w:lang w:eastAsia="zh-CN"/>
        </w:rPr>
        <w:t>辆，其他用车主要是单位业务运行相关交通用车。单价50万元以上的设备</w:t>
      </w:r>
      <w:r>
        <w:rPr>
          <w:rFonts w:hint="eastAsia" w:ascii="仿宋_GB2312" w:hAnsi="Times New Roman" w:eastAsia="仿宋_GB2312" w:cs=".PingFang-SC-Light"/>
          <w:kern w:val="0"/>
          <w:sz w:val="32"/>
          <w:szCs w:val="32"/>
          <w:u w:val="none"/>
          <w:lang w:val="en-US" w:eastAsia="zh-CN"/>
        </w:rPr>
        <w:t>114</w:t>
      </w:r>
      <w:r>
        <w:rPr>
          <w:rFonts w:hint="eastAsia" w:ascii="仿宋_GB2312" w:hAnsi="Times New Roman" w:eastAsia="仿宋_GB2312" w:cs=".PingFang-SC-Light"/>
          <w:kern w:val="0"/>
          <w:sz w:val="32"/>
          <w:szCs w:val="32"/>
          <w:u w:val="none"/>
          <w:lang w:eastAsia="zh-CN"/>
        </w:rPr>
        <w:t>台（套），单价100万元（含）以上设备（不含车辆）数量为</w:t>
      </w:r>
      <w:r>
        <w:rPr>
          <w:rFonts w:hint="eastAsia" w:ascii="仿宋_GB2312" w:hAnsi="Times New Roman" w:eastAsia="仿宋_GB2312" w:cs=".PingFang-SC-Light"/>
          <w:kern w:val="0"/>
          <w:sz w:val="32"/>
          <w:szCs w:val="32"/>
          <w:u w:val="none"/>
          <w:lang w:val="en-US" w:eastAsia="zh-CN"/>
        </w:rPr>
        <w:t>57</w:t>
      </w:r>
      <w:r>
        <w:rPr>
          <w:rFonts w:hint="eastAsia" w:ascii="仿宋_GB2312" w:hAnsi="Times New Roman" w:eastAsia="仿宋_GB2312" w:cs=".PingFang-SC-Light"/>
          <w:kern w:val="0"/>
          <w:sz w:val="32"/>
          <w:szCs w:val="32"/>
          <w:u w:val="none"/>
          <w:lang w:eastAsia="zh-CN"/>
        </w:rPr>
        <w:t>台（套）</w:t>
      </w:r>
      <w:r>
        <w:rPr>
          <w:rFonts w:hint="eastAsia" w:ascii="仿宋_GB2312" w:hAnsi="Times New Roman" w:eastAsia="仿宋_GB2312" w:cs=".PingFang-SC-Light"/>
          <w:kern w:val="0"/>
          <w:sz w:val="32"/>
          <w:szCs w:val="32"/>
          <w:highlight w:val="none"/>
          <w:u w:val="none"/>
        </w:rPr>
        <w:t>。</w:t>
      </w:r>
    </w:p>
    <w:p w14:paraId="7501B0BF">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八、重点项目预算绩效情况</w:t>
      </w:r>
    </w:p>
    <w:p w14:paraId="314047A4">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eastAsia="仿宋_GB2312" w:cs="Times New Roman"/>
          <w:b w:val="0"/>
          <w:bCs w:val="0"/>
          <w:color w:val="auto"/>
          <w:sz w:val="32"/>
          <w:szCs w:val="32"/>
          <w:highlight w:val="none"/>
          <w:lang w:eastAsia="zh-CN"/>
        </w:rPr>
        <w:t>（</w:t>
      </w:r>
      <w:r>
        <w:rPr>
          <w:rFonts w:hint="eastAsia" w:ascii="仿宋_GB2312" w:eastAsia="仿宋_GB2312" w:cs="Times New Roman"/>
          <w:b w:val="0"/>
          <w:bCs w:val="0"/>
          <w:color w:val="auto"/>
          <w:sz w:val="32"/>
          <w:szCs w:val="32"/>
          <w:highlight w:val="none"/>
          <w:lang w:val="en-US" w:eastAsia="zh-CN"/>
        </w:rPr>
        <w:t>一</w:t>
      </w:r>
      <w:r>
        <w:rPr>
          <w:rFonts w:hint="eastAsia" w:ascii="仿宋_GB2312" w:eastAsia="仿宋_GB2312" w:cs="Times New Roman"/>
          <w:b w:val="0"/>
          <w:bCs w:val="0"/>
          <w:color w:val="auto"/>
          <w:sz w:val="32"/>
          <w:szCs w:val="32"/>
          <w:highlight w:val="none"/>
          <w:lang w:eastAsia="zh-CN"/>
        </w:rPr>
        <w:t>）</w:t>
      </w:r>
      <w:r>
        <w:rPr>
          <w:rFonts w:hint="eastAsia" w:ascii="仿宋_GB2312" w:hAnsi="Calibri" w:eastAsia="仿宋_GB2312" w:cs="Times New Roman"/>
          <w:b w:val="0"/>
          <w:bCs w:val="0"/>
          <w:color w:val="auto"/>
          <w:sz w:val="32"/>
          <w:szCs w:val="32"/>
          <w:highlight w:val="none"/>
        </w:rPr>
        <w:t>“农业科技创新工程”</w:t>
      </w:r>
      <w:r>
        <w:rPr>
          <w:rFonts w:hint="eastAsia" w:ascii="仿宋_GB2312" w:eastAsia="仿宋_GB2312" w:cs="Times New Roman"/>
          <w:b w:val="0"/>
          <w:bCs w:val="0"/>
          <w:color w:val="auto"/>
          <w:sz w:val="32"/>
          <w:szCs w:val="32"/>
          <w:highlight w:val="none"/>
          <w:lang w:val="en-US" w:eastAsia="zh-CN"/>
        </w:rPr>
        <w:t>项目</w:t>
      </w:r>
      <w:r>
        <w:rPr>
          <w:rFonts w:hint="eastAsia" w:ascii="仿宋_GB2312" w:hAnsi="Calibri" w:eastAsia="仿宋_GB2312" w:cs="Times New Roman"/>
          <w:b w:val="0"/>
          <w:bCs w:val="0"/>
          <w:color w:val="auto"/>
          <w:sz w:val="32"/>
          <w:szCs w:val="32"/>
          <w:highlight w:val="none"/>
        </w:rPr>
        <w:t>主要内容</w:t>
      </w:r>
      <w:r>
        <w:rPr>
          <w:rFonts w:hint="eastAsia" w:ascii="仿宋_GB2312" w:hAnsi="Calibri" w:eastAsia="仿宋_GB2312" w:cs="Times New Roman"/>
          <w:color w:val="auto"/>
          <w:sz w:val="32"/>
          <w:szCs w:val="32"/>
          <w:highlight w:val="none"/>
        </w:rPr>
        <w:t>是依据《“十五五”全国农业农村科技发展规划》《湖北省科技创新“十五五”规划》《湖北省推进农业农村现代化“十五五”规划》等文件精神，认真落实</w:t>
      </w:r>
      <w:r>
        <w:rPr>
          <w:rFonts w:hint="eastAsia" w:ascii="仿宋_GB2312" w:eastAsia="仿宋_GB2312" w:cs="Times New Roman"/>
          <w:color w:val="auto"/>
          <w:sz w:val="32"/>
          <w:szCs w:val="32"/>
          <w:highlight w:val="none"/>
          <w:lang w:eastAsia="zh-CN"/>
        </w:rPr>
        <w:t>省委、省政府</w:t>
      </w:r>
      <w:r>
        <w:rPr>
          <w:rFonts w:hint="eastAsia" w:ascii="仿宋_GB2312" w:hAnsi="Calibri" w:eastAsia="仿宋_GB2312" w:cs="Times New Roman"/>
          <w:color w:val="auto"/>
          <w:sz w:val="32"/>
          <w:szCs w:val="32"/>
          <w:highlight w:val="none"/>
        </w:rPr>
        <w:t>加快建设农业强省、打造新时代“鱼米之乡”的重大部署，以“五大提质行动”为工作总抓手，以加快农业现代化、推动农业高质量发展为核心，在产业技术攻关、重大品种培育推广、乡村富民产业发展、龙头企业壮大和乡村全面振兴人才培养等方面提质提能，为加快建成中部地区崛起的重要战略支点，奋力谱写中国式现代化湖北篇章贡献农业科技力量。202</w:t>
      </w:r>
      <w:r>
        <w:rPr>
          <w:rFonts w:hint="eastAsia" w:ascii="仿宋_GB2312" w:eastAsia="仿宋_GB2312" w:cs="Times New Roman"/>
          <w:color w:val="auto"/>
          <w:sz w:val="32"/>
          <w:szCs w:val="32"/>
          <w:highlight w:val="none"/>
          <w:lang w:val="en-US" w:eastAsia="zh-CN"/>
        </w:rPr>
        <w:t>6</w:t>
      </w:r>
      <w:r>
        <w:rPr>
          <w:rFonts w:hint="eastAsia" w:ascii="仿宋_GB2312" w:hAnsi="Calibri" w:eastAsia="仿宋_GB2312" w:cs="Times New Roman"/>
          <w:color w:val="auto"/>
          <w:sz w:val="32"/>
          <w:szCs w:val="32"/>
          <w:highlight w:val="none"/>
        </w:rPr>
        <w:t>年预算安排5000.00万元，资金来源为一般公共预算财政拨款。</w:t>
      </w:r>
    </w:p>
    <w:p w14:paraId="3C8EEB29">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项目绩效年度目标：聚焦生物育种、耕地质量提升、数智农业与智能装备等重点领域，开展关键核心技术攻关，产出一批标志性成果。</w:t>
      </w:r>
    </w:p>
    <w:p w14:paraId="4A680D37">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数量指标：承担科研项目≥67项；审定（登记）新品种、新产品≥7个</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申报省部级科技奖励≥8项</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发表论文≥76篇。</w:t>
      </w:r>
    </w:p>
    <w:p w14:paraId="333D562A">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质量指标：获得知识产权</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含发明、实用新型、软著或新品种权</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≥15项；中科院一区论文≥5篇</w:t>
      </w:r>
      <w:r>
        <w:rPr>
          <w:rFonts w:hint="eastAsia" w:ascii="仿宋_GB2312" w:eastAsia="仿宋_GB2312" w:cs="Times New Roman"/>
          <w:color w:val="auto"/>
          <w:sz w:val="32"/>
          <w:szCs w:val="32"/>
          <w:highlight w:val="none"/>
          <w:lang w:eastAsia="zh-CN"/>
        </w:rPr>
        <w:t>。</w:t>
      </w:r>
    </w:p>
    <w:p w14:paraId="5F7BD4C8">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经济效益指标：成果转化金额≥</w:t>
      </w:r>
      <w:r>
        <w:rPr>
          <w:rFonts w:hint="eastAsia" w:ascii="仿宋_GB2312" w:eastAsia="仿宋_GB2312" w:cs="Times New Roman"/>
          <w:color w:val="auto"/>
          <w:sz w:val="32"/>
          <w:szCs w:val="32"/>
          <w:highlight w:val="none"/>
          <w:lang w:val="en-US" w:eastAsia="zh-CN"/>
        </w:rPr>
        <w:t>49</w:t>
      </w:r>
      <w:r>
        <w:rPr>
          <w:rFonts w:hint="eastAsia" w:ascii="仿宋_GB2312" w:hAnsi="Calibri" w:eastAsia="仿宋_GB2312" w:cs="Times New Roman"/>
          <w:color w:val="auto"/>
          <w:sz w:val="32"/>
          <w:szCs w:val="32"/>
          <w:highlight w:val="none"/>
        </w:rPr>
        <w:t>0万。</w:t>
      </w:r>
    </w:p>
    <w:p w14:paraId="67169F87">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二</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五大提质行动</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项目</w:t>
      </w:r>
      <w:r>
        <w:rPr>
          <w:rFonts w:hint="eastAsia" w:ascii="仿宋_GB2312" w:hAnsi="Calibri" w:eastAsia="仿宋_GB2312" w:cs="Times New Roman"/>
          <w:color w:val="auto"/>
          <w:sz w:val="32"/>
          <w:szCs w:val="32"/>
          <w:highlight w:val="none"/>
        </w:rPr>
        <w:t>主要内</w:t>
      </w:r>
      <w:r>
        <w:rPr>
          <w:rFonts w:hint="eastAsia" w:ascii="仿宋_GB2312" w:eastAsia="仿宋_GB2312" w:cs="Times New Roman"/>
          <w:color w:val="auto"/>
          <w:sz w:val="32"/>
          <w:szCs w:val="32"/>
          <w:highlight w:val="none"/>
          <w:lang w:val="en-US" w:eastAsia="zh-CN"/>
        </w:rPr>
        <w:t>容是“十五五”期间，在省委、省政府的坚强领导下，在省直有关部门和地方党委、政府的重视和大力支持下，省农科院联合省农业科技创新中心、创新联盟，农业科技专家大院等责任单位，紧紧围绕省委、省政府工作大局，以加快农业现代化、推动农业高质量发展为核心，着力实施农业科技服务战略支点建设“五大提质行动”（简称农业科技“五大提质行动”），即：产业重大技术提质攻关行动、重大品种培育推广提质行动、乡村富民产业提质行动、农业龙头企业提质行动、乡村全面振兴科技人才提质行动。在产业技术攻关、重大品种培育推广、乡村富民产业发展、龙头企业壮大和乡村全面振兴人才培养等方面全面提质提能，为湖北加快支点建设和农业强省建设注入强劲科技动能。2026年预算安排1692.72</w:t>
      </w:r>
      <w:r>
        <w:rPr>
          <w:rFonts w:hint="eastAsia" w:ascii="仿宋_GB2312" w:hAnsi="Calibri" w:eastAsia="仿宋_GB2312" w:cs="Times New Roman"/>
          <w:color w:val="auto"/>
          <w:sz w:val="32"/>
          <w:szCs w:val="32"/>
          <w:highlight w:val="none"/>
        </w:rPr>
        <w:t>万元，资金来源为一般公共预算财政拨款。</w:t>
      </w:r>
    </w:p>
    <w:p w14:paraId="47F7C09F">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项目绩效年度目标：完成</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五五</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工程年度工作计划，不断增强农业科技创新供给力</w:t>
      </w:r>
      <w:r>
        <w:rPr>
          <w:rFonts w:hint="eastAsia" w:ascii="仿宋_GB2312" w:hAnsi="Calibri" w:eastAsia="仿宋_GB2312" w:cs="Times New Roman"/>
          <w:color w:val="auto"/>
          <w:sz w:val="32"/>
          <w:szCs w:val="32"/>
          <w:highlight w:val="none"/>
          <w:lang w:val="en-US" w:eastAsia="zh-CN"/>
        </w:rPr>
        <w:t>，科技支撑荆楚粮仓、国家优质农产品生产区和省重点农业产业链建设。</w:t>
      </w:r>
    </w:p>
    <w:p w14:paraId="3D9FED9B">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数量指标：</w:t>
      </w:r>
      <w:r>
        <w:rPr>
          <w:rFonts w:hint="eastAsia" w:ascii="仿宋_GB2312" w:eastAsia="仿宋_GB2312" w:cs="Times New Roman"/>
          <w:color w:val="auto"/>
          <w:sz w:val="32"/>
          <w:szCs w:val="32"/>
          <w:highlight w:val="none"/>
          <w:lang w:val="en-US" w:eastAsia="zh-CN"/>
        </w:rPr>
        <w:t>推广科技成果</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2</w:t>
      </w:r>
      <w:r>
        <w:rPr>
          <w:rFonts w:hint="eastAsia" w:ascii="仿宋_GB2312" w:hAnsi="Calibri" w:eastAsia="仿宋_GB2312" w:cs="Times New Roman"/>
          <w:color w:val="auto"/>
          <w:sz w:val="32"/>
          <w:szCs w:val="32"/>
          <w:highlight w:val="none"/>
        </w:rPr>
        <w:t>0项；品种及技术示范推广面积≥10</w:t>
      </w:r>
      <w:r>
        <w:rPr>
          <w:rFonts w:hint="eastAsia" w:ascii="仿宋_GB2312" w:eastAsia="仿宋_GB2312" w:cs="Times New Roman"/>
          <w:color w:val="auto"/>
          <w:sz w:val="32"/>
          <w:szCs w:val="32"/>
          <w:highlight w:val="none"/>
          <w:lang w:val="en-US" w:eastAsia="zh-CN"/>
        </w:rPr>
        <w:t>万亩</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深度合作农业企业</w:t>
      </w:r>
      <w:r>
        <w:rPr>
          <w:rFonts w:hint="eastAsia" w:ascii="仿宋_GB2312" w:hAnsi="Calibri" w:eastAsia="仿宋_GB2312" w:cs="Times New Roman"/>
          <w:color w:val="auto"/>
          <w:sz w:val="32"/>
          <w:szCs w:val="32"/>
          <w:highlight w:val="none"/>
        </w:rPr>
        <w:t>≥1</w:t>
      </w:r>
      <w:r>
        <w:rPr>
          <w:rFonts w:hint="eastAsia" w:ascii="仿宋_GB2312" w:eastAsia="仿宋_GB2312" w:cs="Times New Roman"/>
          <w:color w:val="auto"/>
          <w:sz w:val="32"/>
          <w:szCs w:val="32"/>
          <w:highlight w:val="none"/>
          <w:lang w:val="en-US" w:eastAsia="zh-CN"/>
        </w:rPr>
        <w:t>8家</w:t>
      </w:r>
      <w:r>
        <w:rPr>
          <w:rFonts w:hint="eastAsia" w:ascii="仿宋_GB2312" w:hAnsi="Calibri" w:eastAsia="仿宋_GB2312" w:cs="Times New Roman"/>
          <w:color w:val="auto"/>
          <w:sz w:val="32"/>
          <w:szCs w:val="32"/>
          <w:highlight w:val="none"/>
        </w:rPr>
        <w:t>；培育农业科技创新人才≥10</w:t>
      </w:r>
      <w:r>
        <w:rPr>
          <w:rFonts w:hint="eastAsia" w:ascii="仿宋_GB2312" w:eastAsia="仿宋_GB2312" w:cs="Times New Roman"/>
          <w:color w:val="auto"/>
          <w:sz w:val="32"/>
          <w:szCs w:val="32"/>
          <w:highlight w:val="none"/>
          <w:lang w:val="en-US" w:eastAsia="zh-CN"/>
        </w:rPr>
        <w:t>人；培育农业科技推广人才≥10人；培育农村实用人才带头人≥10人</w:t>
      </w:r>
      <w:r>
        <w:rPr>
          <w:rFonts w:hint="eastAsia" w:ascii="仿宋_GB2312" w:hAnsi="Calibri" w:eastAsia="仿宋_GB2312" w:cs="Times New Roman"/>
          <w:color w:val="auto"/>
          <w:sz w:val="32"/>
          <w:szCs w:val="32"/>
          <w:highlight w:val="none"/>
        </w:rPr>
        <w:t>。</w:t>
      </w:r>
    </w:p>
    <w:p w14:paraId="76244445">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eastAsia="仿宋_GB2312" w:cs="Times New Roman"/>
          <w:color w:val="auto"/>
          <w:sz w:val="32"/>
          <w:szCs w:val="32"/>
          <w:highlight w:val="none"/>
          <w:lang w:eastAsia="zh-CN"/>
        </w:rPr>
      </w:pPr>
      <w:r>
        <w:rPr>
          <w:rFonts w:hint="eastAsia" w:ascii="仿宋_GB2312" w:hAnsi="Calibri" w:eastAsia="仿宋_GB2312" w:cs="Times New Roman"/>
          <w:color w:val="auto"/>
          <w:sz w:val="32"/>
          <w:szCs w:val="32"/>
          <w:highlight w:val="none"/>
        </w:rPr>
        <w:t>质量指标：打造富民产业科技应用场景≥</w:t>
      </w:r>
      <w:r>
        <w:rPr>
          <w:rFonts w:hint="eastAsia" w:ascii="仿宋_GB2312" w:eastAsia="仿宋_GB2312" w:cs="Times New Roman"/>
          <w:color w:val="auto"/>
          <w:sz w:val="32"/>
          <w:szCs w:val="32"/>
          <w:highlight w:val="none"/>
          <w:lang w:val="en-US" w:eastAsia="zh-CN"/>
        </w:rPr>
        <w:t>30个；突破产业重大技术≥7项；培育重大品种≥1个；建立高产高效生产科技示范基础≥10个</w:t>
      </w:r>
      <w:r>
        <w:rPr>
          <w:rFonts w:hint="eastAsia" w:ascii="仿宋_GB2312" w:eastAsia="仿宋_GB2312" w:cs="Times New Roman"/>
          <w:color w:val="auto"/>
          <w:sz w:val="32"/>
          <w:szCs w:val="32"/>
          <w:highlight w:val="none"/>
          <w:lang w:eastAsia="zh-CN"/>
        </w:rPr>
        <w:t>。</w:t>
      </w:r>
    </w:p>
    <w:p w14:paraId="6FD5810B">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经济效益指标：成果转化合同金额≥2000万元。</w:t>
      </w:r>
    </w:p>
    <w:p w14:paraId="19FFF5F3">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生态效益指标：使用生物农药的示范基地内生物农药使用率提高到50%以上。</w:t>
      </w:r>
    </w:p>
    <w:p w14:paraId="49BE648C">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服务满意度</w:t>
      </w:r>
      <w:r>
        <w:rPr>
          <w:rFonts w:hint="eastAsia" w:ascii="仿宋_GB2312" w:hAnsi="Calibri" w:eastAsia="仿宋_GB2312" w:cs="Times New Roman"/>
          <w:color w:val="auto"/>
          <w:sz w:val="32"/>
          <w:szCs w:val="32"/>
          <w:highlight w:val="none"/>
        </w:rPr>
        <w:t>指标：合作企业满意度≥9</w:t>
      </w:r>
      <w:r>
        <w:rPr>
          <w:rFonts w:hint="eastAsia" w:ascii="仿宋_GB2312" w:eastAsia="仿宋_GB2312" w:cs="Times New Roman"/>
          <w:color w:val="auto"/>
          <w:sz w:val="32"/>
          <w:szCs w:val="32"/>
          <w:highlight w:val="none"/>
          <w:lang w:val="en-US" w:eastAsia="zh-CN"/>
        </w:rPr>
        <w:t>5</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eastAsia="zh-CN"/>
        </w:rPr>
        <w:t>。</w:t>
      </w:r>
    </w:p>
    <w:p w14:paraId="49D87625">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三</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“农业科技平台计划”项目主要内容是依托本单位建设的</w:t>
      </w:r>
      <w:r>
        <w:rPr>
          <w:rFonts w:hint="eastAsia" w:ascii="仿宋_GB2312" w:eastAsia="仿宋_GB2312" w:cs="Times New Roman"/>
          <w:color w:val="auto"/>
          <w:sz w:val="32"/>
          <w:szCs w:val="32"/>
          <w:highlight w:val="none"/>
          <w:lang w:eastAsia="zh-CN"/>
        </w:rPr>
        <w:t>国家级</w:t>
      </w:r>
      <w:r>
        <w:rPr>
          <w:rFonts w:hint="eastAsia" w:ascii="仿宋_GB2312" w:hAnsi="Calibri" w:eastAsia="仿宋_GB2312" w:cs="Times New Roman"/>
          <w:color w:val="auto"/>
          <w:sz w:val="32"/>
          <w:szCs w:val="32"/>
          <w:highlight w:val="none"/>
        </w:rPr>
        <w:t>工程技术中心、重点实验室、观测站以及工程中心为保障相关科研工作的顺利实施，孵育重大科技成果。根据农业科学发展趋势，结合我院实际，重点支持生物育种、数字种养、耕地保育、动植物疫病防控、农机装备、智慧农业等重要研究领域和新兴交叉学科，以及拟申报国家及省部级平台的项目。202</w:t>
      </w:r>
      <w:r>
        <w:rPr>
          <w:rFonts w:hint="eastAsia" w:ascii="仿宋_GB2312" w:eastAsia="仿宋_GB2312" w:cs="Times New Roman"/>
          <w:color w:val="auto"/>
          <w:sz w:val="32"/>
          <w:szCs w:val="32"/>
          <w:highlight w:val="none"/>
          <w:lang w:val="en-US" w:eastAsia="zh-CN"/>
        </w:rPr>
        <w:t>6</w:t>
      </w:r>
      <w:r>
        <w:rPr>
          <w:rFonts w:hint="eastAsia" w:ascii="仿宋_GB2312" w:hAnsi="Calibri" w:eastAsia="仿宋_GB2312" w:cs="Times New Roman"/>
          <w:color w:val="auto"/>
          <w:sz w:val="32"/>
          <w:szCs w:val="32"/>
          <w:highlight w:val="none"/>
        </w:rPr>
        <w:t>年预算安排</w:t>
      </w:r>
      <w:r>
        <w:rPr>
          <w:rFonts w:hint="eastAsia" w:ascii="仿宋_GB2312" w:eastAsia="仿宋_GB2312" w:cs="Times New Roman"/>
          <w:color w:val="auto"/>
          <w:sz w:val="32"/>
          <w:szCs w:val="32"/>
          <w:highlight w:val="none"/>
          <w:lang w:val="en-US" w:eastAsia="zh-CN"/>
        </w:rPr>
        <w:t>1873.00</w:t>
      </w:r>
      <w:r>
        <w:rPr>
          <w:rFonts w:hint="eastAsia" w:ascii="仿宋_GB2312" w:hAnsi="Calibri" w:eastAsia="仿宋_GB2312" w:cs="Times New Roman"/>
          <w:color w:val="auto"/>
          <w:sz w:val="32"/>
          <w:szCs w:val="32"/>
          <w:highlight w:val="none"/>
        </w:rPr>
        <w:t>万元，资金来源为一般公共预算财政拨款。</w:t>
      </w:r>
    </w:p>
    <w:p w14:paraId="1DD6ECF3">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项目绩效年度目标：完成省级以上重点科研课题专项，新建科研平台，转化农业科技新技术、新成果。</w:t>
      </w:r>
    </w:p>
    <w:p w14:paraId="60219D01">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数量指标：</w:t>
      </w:r>
      <w:r>
        <w:rPr>
          <w:rFonts w:hint="eastAsia" w:ascii="仿宋_GB2312" w:eastAsia="仿宋_GB2312" w:cs="Times New Roman"/>
          <w:color w:val="auto"/>
          <w:sz w:val="32"/>
          <w:szCs w:val="32"/>
          <w:highlight w:val="none"/>
          <w:lang w:eastAsia="zh-CN"/>
        </w:rPr>
        <w:t>申报国家基金数</w:t>
      </w:r>
      <w:r>
        <w:rPr>
          <w:rFonts w:hint="eastAsia" w:ascii="仿宋_GB2312" w:eastAsia="仿宋_GB2312" w:cs="Times New Roman"/>
          <w:color w:val="auto"/>
          <w:sz w:val="32"/>
          <w:szCs w:val="32"/>
          <w:highlight w:val="none"/>
          <w:lang w:val="en-US" w:eastAsia="zh-CN"/>
        </w:rPr>
        <w:t>≥127项；</w:t>
      </w:r>
      <w:r>
        <w:rPr>
          <w:rFonts w:hint="eastAsia" w:ascii="仿宋_GB2312" w:hAnsi="Calibri" w:eastAsia="仿宋_GB2312" w:cs="Times New Roman"/>
          <w:color w:val="auto"/>
          <w:sz w:val="32"/>
          <w:szCs w:val="32"/>
          <w:highlight w:val="none"/>
        </w:rPr>
        <w:t>设立开放基金（项目）数≥</w:t>
      </w:r>
      <w:r>
        <w:rPr>
          <w:rFonts w:hint="eastAsia" w:ascii="仿宋_GB2312" w:eastAsia="仿宋_GB2312" w:cs="Times New Roman"/>
          <w:color w:val="auto"/>
          <w:sz w:val="32"/>
          <w:szCs w:val="32"/>
          <w:highlight w:val="none"/>
          <w:lang w:val="en-US" w:eastAsia="zh-CN"/>
        </w:rPr>
        <w:t>35项</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发表论文篇数≥56篇；</w:t>
      </w:r>
      <w:r>
        <w:rPr>
          <w:rFonts w:hint="eastAsia" w:ascii="仿宋_GB2312" w:hAnsi="Calibri" w:eastAsia="仿宋_GB2312" w:cs="Times New Roman"/>
          <w:color w:val="auto"/>
          <w:sz w:val="32"/>
          <w:szCs w:val="32"/>
          <w:highlight w:val="none"/>
        </w:rPr>
        <w:t>申报省部级科技奖励数≥</w:t>
      </w:r>
      <w:r>
        <w:rPr>
          <w:rFonts w:hint="eastAsia" w:ascii="仿宋_GB2312" w:eastAsia="仿宋_GB2312" w:cs="Times New Roman"/>
          <w:color w:val="auto"/>
          <w:sz w:val="32"/>
          <w:szCs w:val="32"/>
          <w:highlight w:val="none"/>
          <w:lang w:val="en-US" w:eastAsia="zh-CN"/>
        </w:rPr>
        <w:t>4项</w:t>
      </w:r>
      <w:r>
        <w:rPr>
          <w:rFonts w:hint="eastAsia" w:ascii="仿宋_GB2312" w:hAnsi="Calibri" w:eastAsia="仿宋_GB2312" w:cs="Times New Roman"/>
          <w:color w:val="auto"/>
          <w:sz w:val="32"/>
          <w:szCs w:val="32"/>
          <w:highlight w:val="none"/>
        </w:rPr>
        <w:t>；召开学术委员会、学术交流会≥</w:t>
      </w:r>
      <w:r>
        <w:rPr>
          <w:rFonts w:hint="eastAsia" w:ascii="仿宋_GB2312" w:eastAsia="仿宋_GB2312" w:cs="Times New Roman"/>
          <w:color w:val="auto"/>
          <w:sz w:val="32"/>
          <w:szCs w:val="32"/>
          <w:highlight w:val="none"/>
          <w:lang w:val="en-US" w:eastAsia="zh-CN"/>
        </w:rPr>
        <w:t>23次</w:t>
      </w:r>
      <w:r>
        <w:rPr>
          <w:rFonts w:hint="eastAsia" w:ascii="仿宋_GB2312" w:hAnsi="Calibri" w:eastAsia="仿宋_GB2312" w:cs="Times New Roman"/>
          <w:color w:val="auto"/>
          <w:sz w:val="32"/>
          <w:szCs w:val="32"/>
          <w:highlight w:val="none"/>
        </w:rPr>
        <w:t>；互联网专线采购数量≥</w:t>
      </w:r>
      <w:r>
        <w:rPr>
          <w:rFonts w:hint="eastAsia" w:ascii="仿宋_GB2312" w:eastAsia="仿宋_GB2312" w:cs="Times New Roman"/>
          <w:color w:val="auto"/>
          <w:sz w:val="32"/>
          <w:szCs w:val="32"/>
          <w:highlight w:val="none"/>
          <w:lang w:val="en-US" w:eastAsia="zh-CN"/>
        </w:rPr>
        <w:t>2</w:t>
      </w:r>
      <w:r>
        <w:rPr>
          <w:rFonts w:hint="eastAsia" w:ascii="仿宋_GB2312" w:hAnsi="Calibri" w:eastAsia="仿宋_GB2312" w:cs="Times New Roman"/>
          <w:color w:val="auto"/>
          <w:sz w:val="32"/>
          <w:szCs w:val="32"/>
          <w:highlight w:val="none"/>
        </w:rPr>
        <w:t>个；招收博士后≥</w:t>
      </w:r>
      <w:r>
        <w:rPr>
          <w:rFonts w:hint="eastAsia" w:ascii="仿宋_GB2312" w:eastAsia="仿宋_GB2312" w:cs="Times New Roman"/>
          <w:color w:val="auto"/>
          <w:sz w:val="32"/>
          <w:szCs w:val="32"/>
          <w:highlight w:val="none"/>
          <w:lang w:val="en-US" w:eastAsia="zh-CN"/>
        </w:rPr>
        <w:t>10人</w:t>
      </w:r>
      <w:r>
        <w:rPr>
          <w:rFonts w:hint="eastAsia" w:ascii="仿宋_GB2312" w:hAnsi="Calibri" w:eastAsia="仿宋_GB2312" w:cs="Times New Roman"/>
          <w:color w:val="auto"/>
          <w:sz w:val="32"/>
          <w:szCs w:val="32"/>
          <w:highlight w:val="none"/>
        </w:rPr>
        <w:t>。</w:t>
      </w:r>
    </w:p>
    <w:p w14:paraId="71BE260D">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质量指标：中科院一区论文≥</w:t>
      </w:r>
      <w:r>
        <w:rPr>
          <w:rFonts w:hint="eastAsia" w:ascii="仿宋_GB2312" w:eastAsia="仿宋_GB2312" w:cs="Times New Roman"/>
          <w:color w:val="auto"/>
          <w:sz w:val="32"/>
          <w:szCs w:val="32"/>
          <w:highlight w:val="none"/>
          <w:lang w:val="en-US" w:eastAsia="zh-CN"/>
        </w:rPr>
        <w:t>5</w:t>
      </w:r>
      <w:r>
        <w:rPr>
          <w:rFonts w:hint="eastAsia" w:ascii="仿宋_GB2312" w:hAnsi="Calibri" w:eastAsia="仿宋_GB2312" w:cs="Times New Roman"/>
          <w:color w:val="auto"/>
          <w:sz w:val="32"/>
          <w:szCs w:val="32"/>
          <w:highlight w:val="none"/>
        </w:rPr>
        <w:t>篇；获得知识产权</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含发明、实用新型、软著或新品种权</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12项；获得国家、省重大引领性技术、主导品种、主推技术</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4项</w:t>
      </w:r>
      <w:r>
        <w:rPr>
          <w:rFonts w:hint="eastAsia" w:ascii="仿宋_GB2312" w:hAnsi="Calibri" w:eastAsia="仿宋_GB2312" w:cs="Times New Roman"/>
          <w:color w:val="auto"/>
          <w:sz w:val="32"/>
          <w:szCs w:val="32"/>
          <w:highlight w:val="none"/>
        </w:rPr>
        <w:t>。</w:t>
      </w:r>
    </w:p>
    <w:p w14:paraId="506D202E">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经济效益指标：成果转化资金额（合同金额）≥</w:t>
      </w:r>
      <w:r>
        <w:rPr>
          <w:rFonts w:hint="eastAsia" w:ascii="仿宋_GB2312" w:eastAsia="仿宋_GB2312" w:cs="Times New Roman"/>
          <w:color w:val="auto"/>
          <w:sz w:val="32"/>
          <w:szCs w:val="32"/>
          <w:highlight w:val="none"/>
          <w:lang w:val="en-US" w:eastAsia="zh-CN"/>
        </w:rPr>
        <w:t>32</w:t>
      </w:r>
      <w:r>
        <w:rPr>
          <w:rFonts w:hint="eastAsia" w:ascii="仿宋_GB2312" w:hAnsi="Calibri" w:eastAsia="仿宋_GB2312" w:cs="Times New Roman"/>
          <w:color w:val="auto"/>
          <w:sz w:val="32"/>
          <w:szCs w:val="32"/>
          <w:highlight w:val="none"/>
        </w:rPr>
        <w:t>0万元。</w:t>
      </w:r>
    </w:p>
    <w:p w14:paraId="5C6A244E">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仿宋_GB2312" w:hAnsi="Calibri"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社会效益指标：开展公众科普、农民培训、企业服务次数≥44次；主流媒体或省级媒体报道数≥115次。</w:t>
      </w:r>
    </w:p>
    <w:p w14:paraId="24BAFA26">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四</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“综合事务工作经费”主要内容是</w:t>
      </w:r>
      <w:r>
        <w:rPr>
          <w:rFonts w:hint="eastAsia" w:ascii="仿宋_GB2312" w:eastAsia="仿宋_GB2312" w:cs="Times New Roman"/>
          <w:color w:val="auto"/>
          <w:sz w:val="32"/>
          <w:szCs w:val="32"/>
          <w:highlight w:val="none"/>
          <w:lang w:val="en-US" w:eastAsia="zh-CN"/>
        </w:rPr>
        <w:t>农科院下设研究所、中心等15个二级预算单位，现有职工近2700人。目前省财政对事业单位实行定额补助方式，各单位事业发展不均衡等多方面因素，省农科院需设专项经费用于主导或扶持15个二级单位科学事业发展和维护稳定工作。财政无单独公用经费拨款，该专项设立主要用于院内各项保障及后勤综合事务。</w:t>
      </w:r>
      <w:r>
        <w:rPr>
          <w:rFonts w:hint="eastAsia" w:ascii="仿宋_GB2312" w:hAnsi="Calibri" w:eastAsia="仿宋_GB2312" w:cs="Times New Roman"/>
          <w:color w:val="auto"/>
          <w:sz w:val="32"/>
          <w:szCs w:val="32"/>
          <w:highlight w:val="none"/>
        </w:rPr>
        <w:t>202</w:t>
      </w:r>
      <w:r>
        <w:rPr>
          <w:rFonts w:hint="eastAsia" w:ascii="仿宋_GB2312" w:eastAsia="仿宋_GB2312" w:cs="Times New Roman"/>
          <w:color w:val="auto"/>
          <w:sz w:val="32"/>
          <w:szCs w:val="32"/>
          <w:highlight w:val="none"/>
          <w:lang w:val="en-US" w:eastAsia="zh-CN"/>
        </w:rPr>
        <w:t>6</w:t>
      </w:r>
      <w:r>
        <w:rPr>
          <w:rFonts w:hint="eastAsia" w:ascii="仿宋_GB2312" w:hAnsi="Calibri" w:eastAsia="仿宋_GB2312" w:cs="Times New Roman"/>
          <w:color w:val="auto"/>
          <w:sz w:val="32"/>
          <w:szCs w:val="32"/>
          <w:highlight w:val="none"/>
        </w:rPr>
        <w:t>年预算安排</w:t>
      </w:r>
      <w:r>
        <w:rPr>
          <w:rFonts w:hint="eastAsia" w:ascii="仿宋_GB2312" w:eastAsia="仿宋_GB2312" w:cs="Times New Roman"/>
          <w:color w:val="auto"/>
          <w:sz w:val="32"/>
          <w:szCs w:val="32"/>
          <w:highlight w:val="none"/>
          <w:lang w:val="en-US" w:eastAsia="zh-CN"/>
        </w:rPr>
        <w:t>3453.95</w:t>
      </w:r>
      <w:r>
        <w:rPr>
          <w:rFonts w:hint="eastAsia" w:ascii="仿宋_GB2312" w:hAnsi="Calibri" w:eastAsia="仿宋_GB2312" w:cs="Times New Roman"/>
          <w:color w:val="auto"/>
          <w:sz w:val="32"/>
          <w:szCs w:val="32"/>
          <w:highlight w:val="none"/>
        </w:rPr>
        <w:t>万元，资金来源为一般公共预算财政拨款</w:t>
      </w:r>
      <w:r>
        <w:rPr>
          <w:rFonts w:hint="eastAsia" w:ascii="仿宋_GB2312" w:eastAsia="仿宋_GB2312" w:cs="Times New Roman"/>
          <w:color w:val="auto"/>
          <w:sz w:val="32"/>
          <w:szCs w:val="32"/>
          <w:highlight w:val="none"/>
          <w:lang w:val="en-US" w:eastAsia="zh-CN"/>
        </w:rPr>
        <w:t>3041.52万元，单位资金412.43万元</w:t>
      </w:r>
      <w:r>
        <w:rPr>
          <w:rFonts w:hint="eastAsia" w:ascii="仿宋_GB2312" w:hAnsi="Calibri" w:eastAsia="仿宋_GB2312" w:cs="Times New Roman"/>
          <w:color w:val="auto"/>
          <w:sz w:val="32"/>
          <w:szCs w:val="32"/>
          <w:highlight w:val="none"/>
        </w:rPr>
        <w:t>。</w:t>
      </w:r>
    </w:p>
    <w:p w14:paraId="7F424DE6">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项目绩效年度目标：做好科研后勤保障工作，提高国有资产利用率，确保国有资产增值保值。</w:t>
      </w:r>
    </w:p>
    <w:p w14:paraId="3F2CD588">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lang w:eastAsia="zh-CN"/>
        </w:rPr>
      </w:pPr>
      <w:r>
        <w:rPr>
          <w:rFonts w:hint="eastAsia" w:ascii="仿宋_GB2312" w:hAnsi="Calibri" w:eastAsia="仿宋_GB2312" w:cs="Times New Roman"/>
          <w:color w:val="auto"/>
          <w:sz w:val="32"/>
          <w:szCs w:val="32"/>
          <w:highlight w:val="none"/>
        </w:rPr>
        <w:t>数量指标：</w:t>
      </w:r>
      <w:r>
        <w:rPr>
          <w:rFonts w:hint="eastAsia" w:ascii="仿宋_GB2312" w:eastAsia="仿宋_GB2312" w:cs="Times New Roman"/>
          <w:color w:val="auto"/>
          <w:sz w:val="32"/>
          <w:szCs w:val="32"/>
          <w:highlight w:val="none"/>
          <w:lang w:val="en-US" w:eastAsia="zh-CN"/>
        </w:rPr>
        <w:t>办公用房电梯、中央空调维护数量≥2套；举办宣传活动次数≥1次；发布宣传稿件数量≥34个；编印宣传材料数量≥200册；出版书籍（报刊、杂志）数量≥6册/期；公众号发布消息数量≥30条；举办活动场次≥2次；检查频次≥2次；公共设施修缮完成率≥90%；蚕桑实验站房屋土地租金创收金额≥1500万元</w:t>
      </w:r>
      <w:r>
        <w:rPr>
          <w:rFonts w:hint="eastAsia" w:ascii="仿宋_GB2312" w:hAnsi="Calibri" w:eastAsia="仿宋_GB2312" w:cs="Times New Roman"/>
          <w:color w:val="auto"/>
          <w:sz w:val="32"/>
          <w:szCs w:val="32"/>
          <w:highlight w:val="none"/>
          <w:lang w:eastAsia="zh-CN"/>
        </w:rPr>
        <w:t>。</w:t>
      </w:r>
    </w:p>
    <w:p w14:paraId="3F5305DE">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质量指标：</w:t>
      </w:r>
      <w:r>
        <w:rPr>
          <w:rFonts w:hint="eastAsia" w:ascii="仿宋_GB2312" w:hAnsi="Calibri" w:eastAsia="仿宋_GB2312" w:cs="Times New Roman"/>
          <w:color w:val="auto"/>
          <w:sz w:val="32"/>
          <w:szCs w:val="32"/>
          <w:highlight w:val="none"/>
          <w:lang w:val="en-US" w:eastAsia="zh-CN"/>
        </w:rPr>
        <w:t>全年重大安全事</w:t>
      </w:r>
      <w:r>
        <w:rPr>
          <w:rFonts w:hint="eastAsia" w:ascii="仿宋_GB2312" w:eastAsia="仿宋_GB2312" w:cs="Times New Roman"/>
          <w:color w:val="auto"/>
          <w:sz w:val="32"/>
          <w:szCs w:val="32"/>
          <w:highlight w:val="none"/>
          <w:lang w:val="en-US" w:eastAsia="zh-CN"/>
        </w:rPr>
        <w:t>故发生次数0次；服务验收合格率≥95%；</w:t>
      </w:r>
      <w:r>
        <w:rPr>
          <w:rFonts w:hint="eastAsia" w:ascii="仿宋_GB2312" w:hAnsi="Calibri" w:eastAsia="仿宋_GB2312" w:cs="Times New Roman"/>
          <w:color w:val="auto"/>
          <w:sz w:val="32"/>
          <w:szCs w:val="32"/>
          <w:highlight w:val="none"/>
        </w:rPr>
        <w:t>蚕桑试验站国有资产收益上交完成率＝100%；</w:t>
      </w:r>
      <w:r>
        <w:rPr>
          <w:rFonts w:hint="eastAsia" w:ascii="仿宋_GB2312" w:eastAsia="仿宋_GB2312" w:cs="Times New Roman"/>
          <w:color w:val="auto"/>
          <w:sz w:val="32"/>
          <w:szCs w:val="32"/>
          <w:highlight w:val="none"/>
          <w:lang w:val="en-US" w:eastAsia="zh-CN"/>
        </w:rPr>
        <w:t>设备质量合格率</w:t>
      </w:r>
      <w:r>
        <w:rPr>
          <w:rFonts w:hint="eastAsia" w:ascii="仿宋_GB2312" w:hAnsi="Calibri" w:eastAsia="仿宋_GB2312" w:cs="Times New Roman"/>
          <w:color w:val="auto"/>
          <w:sz w:val="32"/>
          <w:szCs w:val="32"/>
          <w:highlight w:val="none"/>
        </w:rPr>
        <w:t>≥9</w:t>
      </w:r>
      <w:r>
        <w:rPr>
          <w:rFonts w:hint="eastAsia" w:ascii="仿宋_GB2312" w:eastAsia="仿宋_GB2312" w:cs="Times New Roman"/>
          <w:color w:val="auto"/>
          <w:sz w:val="32"/>
          <w:szCs w:val="32"/>
          <w:highlight w:val="none"/>
          <w:lang w:val="en-US" w:eastAsia="zh-CN"/>
        </w:rPr>
        <w:t>0</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劳务派遣合规率＝100%。</w:t>
      </w:r>
    </w:p>
    <w:p w14:paraId="619D5958">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时效指标：</w:t>
      </w:r>
      <w:r>
        <w:rPr>
          <w:rFonts w:hint="eastAsia" w:ascii="仿宋_GB2312" w:hAnsi="Calibri" w:eastAsia="仿宋_GB2312" w:cs="Times New Roman"/>
          <w:color w:val="auto"/>
          <w:sz w:val="32"/>
          <w:szCs w:val="32"/>
          <w:highlight w:val="none"/>
        </w:rPr>
        <w:t>公共设施修缮及时率≥95%</w:t>
      </w:r>
      <w:r>
        <w:rPr>
          <w:rFonts w:hint="eastAsia" w:ascii="仿宋_GB2312" w:eastAsia="仿宋_GB2312" w:cs="Times New Roman"/>
          <w:color w:val="auto"/>
          <w:sz w:val="32"/>
          <w:szCs w:val="32"/>
          <w:highlight w:val="none"/>
          <w:lang w:eastAsia="zh-CN"/>
        </w:rPr>
        <w:t>。</w:t>
      </w:r>
    </w:p>
    <w:p w14:paraId="03B93442">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经济效益指标：蚕桑试验站国有资产收益管理及资金运转安全</w:t>
      </w:r>
      <w:r>
        <w:rPr>
          <w:rFonts w:hint="eastAsia" w:ascii="仿宋_GB2312" w:hAnsi="Calibri" w:eastAsia="仿宋_GB2312" w:cs="Times New Roman"/>
          <w:color w:val="auto"/>
          <w:sz w:val="32"/>
          <w:szCs w:val="32"/>
          <w:highlight w:val="none"/>
        </w:rPr>
        <w:t>得到确保</w:t>
      </w:r>
      <w:r>
        <w:rPr>
          <w:rFonts w:hint="eastAsia" w:ascii="仿宋_GB2312" w:eastAsia="仿宋_GB2312" w:cs="Times New Roman"/>
          <w:color w:val="auto"/>
          <w:sz w:val="32"/>
          <w:szCs w:val="32"/>
          <w:highlight w:val="none"/>
          <w:lang w:eastAsia="zh-CN"/>
        </w:rPr>
        <w:t>。</w:t>
      </w:r>
    </w:p>
    <w:p w14:paraId="43E5A31A">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社会</w:t>
      </w:r>
      <w:r>
        <w:rPr>
          <w:rFonts w:hint="eastAsia" w:ascii="仿宋_GB2312" w:hAnsi="Calibri" w:eastAsia="仿宋_GB2312" w:cs="Times New Roman"/>
          <w:color w:val="auto"/>
          <w:sz w:val="32"/>
          <w:szCs w:val="32"/>
          <w:highlight w:val="none"/>
        </w:rPr>
        <w:t>成本指标：</w:t>
      </w:r>
      <w:r>
        <w:rPr>
          <w:rFonts w:hint="eastAsia" w:ascii="仿宋_GB2312" w:eastAsia="仿宋_GB2312" w:cs="Times New Roman"/>
          <w:color w:val="auto"/>
          <w:sz w:val="32"/>
          <w:szCs w:val="32"/>
          <w:highlight w:val="none"/>
          <w:lang w:val="en-US" w:eastAsia="zh-CN"/>
        </w:rPr>
        <w:t>违章建筑增长面积0平方米。</w:t>
      </w:r>
    </w:p>
    <w:p w14:paraId="04048736">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满意度</w:t>
      </w:r>
      <w:r>
        <w:rPr>
          <w:rFonts w:hint="eastAsia" w:ascii="仿宋_GB2312" w:hAnsi="Calibri" w:eastAsia="仿宋_GB2312" w:cs="Times New Roman"/>
          <w:color w:val="auto"/>
          <w:sz w:val="32"/>
          <w:szCs w:val="32"/>
          <w:highlight w:val="none"/>
        </w:rPr>
        <w:t>指标：单位职工对物业满意度≥95%</w:t>
      </w:r>
      <w:r>
        <w:rPr>
          <w:rFonts w:hint="eastAsia" w:ascii="仿宋_GB2312" w:eastAsia="仿宋_GB2312" w:cs="Times New Roman"/>
          <w:color w:val="auto"/>
          <w:sz w:val="32"/>
          <w:szCs w:val="32"/>
          <w:highlight w:val="none"/>
          <w:lang w:eastAsia="zh-CN"/>
        </w:rPr>
        <w:t>。</w:t>
      </w:r>
    </w:p>
    <w:p w14:paraId="54712BAE">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五</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“科研业务专项”主要内容是以农业供给侧结构性改革为主线，加快构建农业创新发展新高地。一是进一步提升自主创新能力。坚持创新驱动引领，</w:t>
      </w:r>
      <w:r>
        <w:rPr>
          <w:rFonts w:hint="eastAsia" w:ascii="仿宋_GB2312" w:eastAsia="仿宋_GB2312" w:cs="Times New Roman"/>
          <w:color w:val="auto"/>
          <w:sz w:val="32"/>
          <w:szCs w:val="32"/>
          <w:highlight w:val="none"/>
          <w:lang w:eastAsia="zh-CN"/>
        </w:rPr>
        <w:t>优化配置创新资源</w:t>
      </w:r>
      <w:r>
        <w:rPr>
          <w:rFonts w:hint="eastAsia" w:ascii="仿宋_GB2312" w:hAnsi="Calibri" w:eastAsia="仿宋_GB2312" w:cs="Times New Roman"/>
          <w:color w:val="auto"/>
          <w:sz w:val="32"/>
          <w:szCs w:val="32"/>
          <w:highlight w:val="none"/>
        </w:rPr>
        <w:t>，调整学科布局，集中力量做好大团队、大学科建设，通过协同攻关提升原创性科技成果供给能力。着眼藏粮于地、藏粮于技战略，参与高标准农田建设，开展农药和化肥“两减”项目研究与推广，以科技支撑土地改良和粮食提质增效，努力保障粮食产能不降。二是进一步提升成果转化和服务能力。加强农业科技创新中心和创新联盟建设，创新管理、运行机制，进一步整合创新资源，落实“四个对接”要求，推进以创新中心和创新联盟为主体的技术创新体系与以市州分院、专家大院为载体的推广应用体系深度融合，着力提升成果转化和技术下沉服务能力。以湖北特色产业、优势产业发展需求为导向，坚持绿色生产发展，围绕农业产业链上中下游技术创新需求，开展集成创新和攻关，提高农业综合效益，促进“一二三”产业融合，为“科技进步对经济增长的贡献率达到60%以上”的目标作出新的贡献。202</w:t>
      </w:r>
      <w:r>
        <w:rPr>
          <w:rFonts w:hint="eastAsia" w:ascii="仿宋_GB2312" w:eastAsia="仿宋_GB2312" w:cs="Times New Roman"/>
          <w:color w:val="auto"/>
          <w:sz w:val="32"/>
          <w:szCs w:val="32"/>
          <w:highlight w:val="none"/>
          <w:lang w:val="en-US" w:eastAsia="zh-CN"/>
        </w:rPr>
        <w:t>6</w:t>
      </w:r>
      <w:r>
        <w:rPr>
          <w:rFonts w:hint="eastAsia" w:ascii="仿宋_GB2312" w:hAnsi="Calibri" w:eastAsia="仿宋_GB2312" w:cs="Times New Roman"/>
          <w:color w:val="auto"/>
          <w:sz w:val="32"/>
          <w:szCs w:val="32"/>
          <w:highlight w:val="none"/>
        </w:rPr>
        <w:t>年预算安排</w:t>
      </w:r>
      <w:r>
        <w:rPr>
          <w:rFonts w:hint="eastAsia" w:ascii="仿宋_GB2312" w:eastAsia="仿宋_GB2312" w:cs="Times New Roman"/>
          <w:color w:val="auto"/>
          <w:sz w:val="32"/>
          <w:szCs w:val="32"/>
          <w:highlight w:val="none"/>
          <w:lang w:val="en-US" w:eastAsia="zh-CN"/>
        </w:rPr>
        <w:t>37306.32</w:t>
      </w:r>
      <w:r>
        <w:rPr>
          <w:rFonts w:hint="eastAsia" w:ascii="仿宋_GB2312" w:hAnsi="Calibri" w:eastAsia="仿宋_GB2312" w:cs="Times New Roman"/>
          <w:color w:val="auto"/>
          <w:sz w:val="32"/>
          <w:szCs w:val="32"/>
          <w:highlight w:val="none"/>
        </w:rPr>
        <w:t>万元，资金来源为一般公共预算财政拨款</w:t>
      </w:r>
      <w:r>
        <w:rPr>
          <w:rFonts w:hint="eastAsia" w:ascii="仿宋_GB2312" w:eastAsia="仿宋_GB2312" w:cs="Times New Roman"/>
          <w:color w:val="auto"/>
          <w:sz w:val="32"/>
          <w:szCs w:val="32"/>
          <w:highlight w:val="none"/>
          <w:lang w:val="en-US" w:eastAsia="zh-CN"/>
        </w:rPr>
        <w:t>10336.70</w:t>
      </w:r>
      <w:r>
        <w:rPr>
          <w:rFonts w:hint="eastAsia" w:ascii="仿宋_GB2312" w:hAnsi="Calibri" w:eastAsia="仿宋_GB2312" w:cs="Times New Roman"/>
          <w:color w:val="auto"/>
          <w:sz w:val="32"/>
          <w:szCs w:val="32"/>
          <w:highlight w:val="none"/>
        </w:rPr>
        <w:t>万元，其他资金</w:t>
      </w:r>
      <w:r>
        <w:rPr>
          <w:rFonts w:hint="eastAsia" w:ascii="仿宋_GB2312" w:eastAsia="仿宋_GB2312" w:cs="Times New Roman"/>
          <w:color w:val="auto"/>
          <w:sz w:val="32"/>
          <w:szCs w:val="32"/>
          <w:highlight w:val="none"/>
          <w:lang w:val="en-US" w:eastAsia="zh-CN"/>
        </w:rPr>
        <w:t>26969.62</w:t>
      </w:r>
      <w:r>
        <w:rPr>
          <w:rFonts w:hint="eastAsia" w:ascii="仿宋_GB2312" w:hAnsi="Calibri" w:eastAsia="仿宋_GB2312" w:cs="Times New Roman"/>
          <w:color w:val="auto"/>
          <w:sz w:val="32"/>
          <w:szCs w:val="32"/>
          <w:highlight w:val="none"/>
        </w:rPr>
        <w:t>万元。</w:t>
      </w:r>
    </w:p>
    <w:p w14:paraId="3750682B">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项目绩效年度目标：开展科技创新，解决农业生产中关键技术问题。开展科技成果示范推广、科技服务及农业科技知识传播和培训，促进农民科技文化素质不断提高和知识普及。</w:t>
      </w:r>
    </w:p>
    <w:p w14:paraId="2AEA7803">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仿宋_GB2312" w:hAnsi="Calibri"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成本指标：成本控制率（控制在概算、预算内）=100%，</w:t>
      </w:r>
    </w:p>
    <w:p w14:paraId="40374D18">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数量指标：选育（审认定、现场考察、登记）作物新品种（新产品）≥7</w:t>
      </w:r>
      <w:r>
        <w:rPr>
          <w:rFonts w:hint="eastAsia" w:ascii="仿宋_GB2312" w:eastAsia="仿宋_GB2312" w:cs="Times New Roman"/>
          <w:color w:val="auto"/>
          <w:sz w:val="32"/>
          <w:szCs w:val="32"/>
          <w:highlight w:val="none"/>
          <w:lang w:val="en-US" w:eastAsia="zh-CN"/>
        </w:rPr>
        <w:t>项</w:t>
      </w:r>
      <w:r>
        <w:rPr>
          <w:rFonts w:hint="eastAsia" w:ascii="仿宋_GB2312" w:hAnsi="Calibri" w:eastAsia="仿宋_GB2312" w:cs="Times New Roman"/>
          <w:color w:val="auto"/>
          <w:sz w:val="32"/>
          <w:szCs w:val="32"/>
          <w:highlight w:val="none"/>
        </w:rPr>
        <w:t>；承担科研项目≥</w:t>
      </w:r>
      <w:r>
        <w:rPr>
          <w:rFonts w:hint="eastAsia" w:ascii="仿宋_GB2312" w:eastAsia="仿宋_GB2312" w:cs="Times New Roman"/>
          <w:color w:val="auto"/>
          <w:sz w:val="32"/>
          <w:szCs w:val="32"/>
          <w:highlight w:val="none"/>
          <w:lang w:val="en-US" w:eastAsia="zh-CN"/>
        </w:rPr>
        <w:t>52</w:t>
      </w:r>
      <w:r>
        <w:rPr>
          <w:rFonts w:hint="eastAsia" w:ascii="仿宋_GB2312" w:hAnsi="Calibri" w:eastAsia="仿宋_GB2312" w:cs="Times New Roman"/>
          <w:color w:val="auto"/>
          <w:sz w:val="32"/>
          <w:szCs w:val="32"/>
          <w:highlight w:val="none"/>
        </w:rPr>
        <w:t>项；发表论文篇数≥</w:t>
      </w:r>
      <w:r>
        <w:rPr>
          <w:rFonts w:hint="eastAsia" w:ascii="仿宋_GB2312" w:eastAsia="仿宋_GB2312" w:cs="Times New Roman"/>
          <w:color w:val="auto"/>
          <w:sz w:val="32"/>
          <w:szCs w:val="32"/>
          <w:highlight w:val="none"/>
          <w:lang w:val="en-US" w:eastAsia="zh-CN"/>
        </w:rPr>
        <w:t>97</w:t>
      </w:r>
      <w:r>
        <w:rPr>
          <w:rFonts w:hint="eastAsia" w:ascii="仿宋_GB2312" w:hAnsi="Calibri" w:eastAsia="仿宋_GB2312" w:cs="Times New Roman"/>
          <w:color w:val="auto"/>
          <w:sz w:val="32"/>
          <w:szCs w:val="32"/>
          <w:highlight w:val="none"/>
        </w:rPr>
        <w:t>篇；完成优质资源引进数量≥</w:t>
      </w:r>
      <w:r>
        <w:rPr>
          <w:rFonts w:hint="eastAsia" w:ascii="仿宋_GB2312" w:eastAsia="仿宋_GB2312" w:cs="Times New Roman"/>
          <w:color w:val="auto"/>
          <w:sz w:val="32"/>
          <w:szCs w:val="32"/>
          <w:highlight w:val="none"/>
          <w:lang w:val="en-US" w:eastAsia="zh-CN"/>
        </w:rPr>
        <w:t>354</w:t>
      </w:r>
      <w:r>
        <w:rPr>
          <w:rFonts w:hint="eastAsia" w:ascii="仿宋_GB2312" w:hAnsi="Calibri" w:eastAsia="仿宋_GB2312" w:cs="Times New Roman"/>
          <w:color w:val="auto"/>
          <w:sz w:val="32"/>
          <w:szCs w:val="32"/>
          <w:highlight w:val="none"/>
        </w:rPr>
        <w:t>份；新技术新品种推广面积≥</w:t>
      </w:r>
      <w:r>
        <w:rPr>
          <w:rFonts w:hint="eastAsia" w:ascii="仿宋_GB2312" w:eastAsia="仿宋_GB2312" w:cs="Times New Roman"/>
          <w:color w:val="auto"/>
          <w:sz w:val="32"/>
          <w:szCs w:val="32"/>
          <w:highlight w:val="none"/>
          <w:lang w:val="en-US" w:eastAsia="zh-CN"/>
        </w:rPr>
        <w:t>536万</w:t>
      </w:r>
      <w:r>
        <w:rPr>
          <w:rFonts w:hint="eastAsia" w:ascii="仿宋_GB2312" w:hAnsi="Calibri" w:eastAsia="仿宋_GB2312" w:cs="Times New Roman"/>
          <w:color w:val="auto"/>
          <w:sz w:val="32"/>
          <w:szCs w:val="32"/>
          <w:highlight w:val="none"/>
        </w:rPr>
        <w:t>亩；</w:t>
      </w:r>
      <w:r>
        <w:rPr>
          <w:rFonts w:hint="eastAsia" w:ascii="仿宋_GB2312" w:eastAsia="仿宋_GB2312" w:cs="Times New Roman"/>
          <w:color w:val="auto"/>
          <w:sz w:val="32"/>
          <w:szCs w:val="32"/>
          <w:highlight w:val="none"/>
          <w:lang w:val="en-US" w:eastAsia="zh-CN"/>
        </w:rPr>
        <w:t>鄂州基地维护科研基地实验</w:t>
      </w:r>
      <w:r>
        <w:rPr>
          <w:rFonts w:hint="eastAsia" w:ascii="仿宋_GB2312" w:hAnsi="Calibri" w:eastAsia="仿宋_GB2312" w:cs="Times New Roman"/>
          <w:color w:val="auto"/>
          <w:sz w:val="32"/>
          <w:szCs w:val="32"/>
          <w:highlight w:val="none"/>
        </w:rPr>
        <w:t>面积≥1</w:t>
      </w:r>
      <w:r>
        <w:rPr>
          <w:rFonts w:hint="eastAsia" w:ascii="仿宋_GB2312" w:eastAsia="仿宋_GB2312" w:cs="Times New Roman"/>
          <w:color w:val="auto"/>
          <w:sz w:val="32"/>
          <w:szCs w:val="32"/>
          <w:highlight w:val="none"/>
          <w:lang w:val="en-US" w:eastAsia="zh-CN"/>
        </w:rPr>
        <w:t>1</w:t>
      </w:r>
      <w:r>
        <w:rPr>
          <w:rFonts w:hint="eastAsia" w:ascii="仿宋_GB2312" w:hAnsi="Calibri" w:eastAsia="仿宋_GB2312" w:cs="Times New Roman"/>
          <w:color w:val="auto"/>
          <w:sz w:val="32"/>
          <w:szCs w:val="32"/>
          <w:highlight w:val="none"/>
        </w:rPr>
        <w:t>00亩；</w:t>
      </w:r>
      <w:r>
        <w:rPr>
          <w:rFonts w:hint="eastAsia" w:ascii="仿宋_GB2312" w:eastAsia="仿宋_GB2312" w:cs="Times New Roman"/>
          <w:color w:val="auto"/>
          <w:sz w:val="32"/>
          <w:szCs w:val="32"/>
          <w:highlight w:val="none"/>
          <w:lang w:val="en-US" w:eastAsia="zh-CN"/>
        </w:rPr>
        <w:t>鄂州基地入驻科研团队数量≥4个；</w:t>
      </w:r>
      <w:r>
        <w:rPr>
          <w:rFonts w:hint="eastAsia" w:ascii="仿宋_GB2312" w:hAnsi="Calibri" w:eastAsia="仿宋_GB2312" w:cs="Times New Roman"/>
          <w:color w:val="auto"/>
          <w:sz w:val="32"/>
          <w:szCs w:val="32"/>
          <w:highlight w:val="none"/>
        </w:rPr>
        <w:t>提交检测或评价报告≥</w:t>
      </w:r>
      <w:r>
        <w:rPr>
          <w:rFonts w:hint="eastAsia" w:ascii="仿宋_GB2312" w:eastAsia="仿宋_GB2312" w:cs="Times New Roman"/>
          <w:color w:val="auto"/>
          <w:sz w:val="32"/>
          <w:szCs w:val="32"/>
          <w:highlight w:val="none"/>
          <w:lang w:val="en-US" w:eastAsia="zh-CN"/>
        </w:rPr>
        <w:t>2</w:t>
      </w:r>
      <w:r>
        <w:rPr>
          <w:rFonts w:hint="eastAsia" w:ascii="仿宋_GB2312" w:hAnsi="Calibri" w:eastAsia="仿宋_GB2312" w:cs="Times New Roman"/>
          <w:color w:val="auto"/>
          <w:sz w:val="32"/>
          <w:szCs w:val="32"/>
          <w:highlight w:val="none"/>
        </w:rPr>
        <w:t>0份；</w:t>
      </w:r>
      <w:r>
        <w:rPr>
          <w:rFonts w:hint="eastAsia" w:ascii="仿宋_GB2312" w:eastAsia="仿宋_GB2312" w:cs="Times New Roman"/>
          <w:color w:val="auto"/>
          <w:sz w:val="32"/>
          <w:szCs w:val="32"/>
          <w:highlight w:val="none"/>
          <w:lang w:val="en-US" w:eastAsia="zh-CN"/>
        </w:rPr>
        <w:t>提供农业环境质量数据</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1500条</w:t>
      </w:r>
      <w:r>
        <w:rPr>
          <w:rFonts w:hint="eastAsia" w:ascii="仿宋_GB2312" w:hAnsi="Calibri" w:eastAsia="仿宋_GB2312" w:cs="Times New Roman"/>
          <w:color w:val="auto"/>
          <w:sz w:val="32"/>
          <w:szCs w:val="32"/>
          <w:highlight w:val="none"/>
        </w:rPr>
        <w:t>；湖北省南繁育种中心综合科研楼建设工程量≥</w:t>
      </w:r>
      <w:r>
        <w:rPr>
          <w:rFonts w:hint="eastAsia" w:ascii="仿宋_GB2312" w:eastAsia="仿宋_GB2312" w:cs="Times New Roman"/>
          <w:color w:val="auto"/>
          <w:sz w:val="32"/>
          <w:szCs w:val="32"/>
          <w:highlight w:val="none"/>
          <w:lang w:val="en-US" w:eastAsia="zh-CN"/>
        </w:rPr>
        <w:t>5000平方米；湖北省南繁育种中心综合科研辅助用房及配套设施建设工程量≥5500平方米；湖北省南繁育种中心公共设施用房建设工程量≥900平方米</w:t>
      </w:r>
      <w:r>
        <w:rPr>
          <w:rFonts w:hint="eastAsia" w:ascii="仿宋_GB2312" w:hAnsi="Calibri" w:eastAsia="仿宋_GB2312" w:cs="Times New Roman"/>
          <w:color w:val="auto"/>
          <w:sz w:val="32"/>
          <w:szCs w:val="32"/>
          <w:highlight w:val="none"/>
        </w:rPr>
        <w:t>。</w:t>
      </w:r>
    </w:p>
    <w:p w14:paraId="527CF2E7">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仿宋_GB2312" w:hAnsi="Calibri"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时效指标：鄂州基地项目按期完工率≥90%；南繁育种中心项目进度完成率100%。</w:t>
      </w:r>
    </w:p>
    <w:p w14:paraId="17C55174">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hAnsi="Calibri" w:eastAsia="仿宋_GB2312" w:cs="Times New Roman"/>
          <w:color w:val="auto"/>
          <w:sz w:val="32"/>
          <w:szCs w:val="32"/>
          <w:highlight w:val="none"/>
        </w:rPr>
        <w:t>质量指标：制定地方标准或技术规程数量≥</w:t>
      </w:r>
      <w:r>
        <w:rPr>
          <w:rFonts w:hint="eastAsia" w:ascii="仿宋_GB2312" w:eastAsia="仿宋_GB2312" w:cs="Times New Roman"/>
          <w:color w:val="auto"/>
          <w:sz w:val="32"/>
          <w:szCs w:val="32"/>
          <w:highlight w:val="none"/>
          <w:lang w:val="en-US" w:eastAsia="zh-CN"/>
        </w:rPr>
        <w:t>6</w:t>
      </w:r>
      <w:r>
        <w:rPr>
          <w:rFonts w:hint="eastAsia" w:ascii="仿宋_GB2312" w:hAnsi="Calibri" w:eastAsia="仿宋_GB2312" w:cs="Times New Roman"/>
          <w:color w:val="auto"/>
          <w:sz w:val="32"/>
          <w:szCs w:val="32"/>
          <w:highlight w:val="none"/>
        </w:rPr>
        <w:t>个；获得知识产权</w:t>
      </w:r>
      <w:r>
        <w:rPr>
          <w:rFonts w:hint="eastAsia" w:ascii="仿宋_GB2312" w:eastAsia="仿宋_GB2312" w:cs="Times New Roman"/>
          <w:color w:val="auto"/>
          <w:sz w:val="32"/>
          <w:szCs w:val="32"/>
          <w:highlight w:val="none"/>
          <w:lang w:eastAsia="zh-CN"/>
        </w:rPr>
        <w:t>（</w:t>
      </w:r>
      <w:r>
        <w:rPr>
          <w:rFonts w:hint="eastAsia" w:ascii="仿宋_GB2312" w:hAnsi="Calibri" w:eastAsia="仿宋_GB2312" w:cs="Times New Roman"/>
          <w:color w:val="auto"/>
          <w:sz w:val="32"/>
          <w:szCs w:val="32"/>
          <w:highlight w:val="none"/>
        </w:rPr>
        <w:t>含发明、实用新型、软著或新品种权</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≥17个；</w:t>
      </w:r>
      <w:r>
        <w:rPr>
          <w:rFonts w:hint="eastAsia" w:ascii="仿宋_GB2312" w:hAnsi="Calibri" w:eastAsia="仿宋_GB2312" w:cs="Times New Roman"/>
          <w:color w:val="auto"/>
          <w:sz w:val="32"/>
          <w:szCs w:val="32"/>
          <w:highlight w:val="none"/>
        </w:rPr>
        <w:t>鄂州基地验收合格率100%；发表高水平科研论文数（SCI、SSCI、EI、A&amp;HCI、CPCI）≥1</w:t>
      </w:r>
      <w:r>
        <w:rPr>
          <w:rFonts w:hint="eastAsia" w:ascii="仿宋_GB2312" w:eastAsia="仿宋_GB2312" w:cs="Times New Roman"/>
          <w:color w:val="auto"/>
          <w:sz w:val="32"/>
          <w:szCs w:val="32"/>
          <w:highlight w:val="none"/>
          <w:lang w:val="en-US" w:eastAsia="zh-CN"/>
        </w:rPr>
        <w:t>4</w:t>
      </w:r>
      <w:r>
        <w:rPr>
          <w:rFonts w:hint="eastAsia" w:ascii="仿宋_GB2312" w:hAnsi="Calibri" w:eastAsia="仿宋_GB2312" w:cs="Times New Roman"/>
          <w:color w:val="auto"/>
          <w:sz w:val="32"/>
          <w:szCs w:val="32"/>
          <w:highlight w:val="none"/>
        </w:rPr>
        <w:t>篇</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鄂州基地项目验收合格率100%；南繁育种中心项目验收合格率100%</w:t>
      </w:r>
      <w:r>
        <w:rPr>
          <w:rFonts w:hint="eastAsia" w:ascii="仿宋_GB2312" w:hAnsi="Calibri" w:eastAsia="仿宋_GB2312" w:cs="Times New Roman"/>
          <w:color w:val="auto"/>
          <w:sz w:val="32"/>
          <w:szCs w:val="32"/>
          <w:highlight w:val="none"/>
        </w:rPr>
        <w:t>。</w:t>
      </w:r>
    </w:p>
    <w:p w14:paraId="5FA0134C">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经济效益指标：成果转化合同金额≥620万元。</w:t>
      </w:r>
    </w:p>
    <w:p w14:paraId="0D81E133">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社会效益指标</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深度合作农业企业数≥15家；</w:t>
      </w:r>
      <w:r>
        <w:rPr>
          <w:rFonts w:hint="eastAsia" w:ascii="仿宋_GB2312" w:hAnsi="Calibri" w:eastAsia="仿宋_GB2312" w:cs="Times New Roman"/>
          <w:color w:val="auto"/>
          <w:sz w:val="32"/>
          <w:szCs w:val="32"/>
          <w:highlight w:val="none"/>
        </w:rPr>
        <w:t>农业技术培训次数≥</w:t>
      </w:r>
      <w:r>
        <w:rPr>
          <w:rFonts w:hint="eastAsia" w:ascii="仿宋_GB2312" w:eastAsia="仿宋_GB2312" w:cs="Times New Roman"/>
          <w:color w:val="auto"/>
          <w:sz w:val="32"/>
          <w:szCs w:val="32"/>
          <w:highlight w:val="none"/>
          <w:lang w:val="en-US" w:eastAsia="zh-CN"/>
        </w:rPr>
        <w:t>30</w:t>
      </w:r>
      <w:r>
        <w:rPr>
          <w:rFonts w:hint="eastAsia" w:ascii="仿宋_GB2312" w:hAnsi="Calibri" w:eastAsia="仿宋_GB2312" w:cs="Times New Roman"/>
          <w:color w:val="auto"/>
          <w:sz w:val="32"/>
          <w:szCs w:val="32"/>
          <w:highlight w:val="none"/>
        </w:rPr>
        <w:t>次；</w:t>
      </w:r>
      <w:r>
        <w:rPr>
          <w:rFonts w:hint="eastAsia" w:ascii="仿宋_GB2312" w:eastAsia="仿宋_GB2312" w:cs="Times New Roman"/>
          <w:color w:val="auto"/>
          <w:sz w:val="32"/>
          <w:szCs w:val="32"/>
          <w:highlight w:val="none"/>
          <w:lang w:val="en-US" w:eastAsia="zh-CN"/>
        </w:rPr>
        <w:t>开展公众科普、农业培训、南繁技术培训、企业服务数</w:t>
      </w:r>
      <w:r>
        <w:rPr>
          <w:rFonts w:hint="eastAsia" w:ascii="仿宋_GB2312" w:hAnsi="Calibri" w:eastAsia="仿宋_GB2312" w:cs="Times New Roman"/>
          <w:color w:val="auto"/>
          <w:sz w:val="32"/>
          <w:szCs w:val="32"/>
          <w:highlight w:val="none"/>
        </w:rPr>
        <w:t>≥</w:t>
      </w:r>
      <w:r>
        <w:rPr>
          <w:rFonts w:hint="eastAsia" w:ascii="仿宋_GB2312" w:eastAsia="仿宋_GB2312" w:cs="Times New Roman"/>
          <w:color w:val="auto"/>
          <w:sz w:val="32"/>
          <w:szCs w:val="32"/>
          <w:highlight w:val="none"/>
          <w:lang w:val="en-US" w:eastAsia="zh-CN"/>
        </w:rPr>
        <w:t>5次</w:t>
      </w:r>
      <w:r>
        <w:rPr>
          <w:rFonts w:hint="eastAsia" w:ascii="仿宋_GB2312" w:hAnsi="Calibri" w:eastAsia="仿宋_GB2312" w:cs="Times New Roman"/>
          <w:color w:val="auto"/>
          <w:sz w:val="32"/>
          <w:szCs w:val="32"/>
          <w:highlight w:val="none"/>
        </w:rPr>
        <w:t>。</w:t>
      </w:r>
      <w:r>
        <w:rPr>
          <w:rFonts w:hint="eastAsia" w:ascii="仿宋_GB2312" w:hAnsi="Calibri" w:eastAsia="仿宋_GB2312" w:cs="Times New Roman"/>
          <w:color w:val="auto"/>
          <w:sz w:val="32"/>
          <w:szCs w:val="32"/>
          <w:highlight w:val="none"/>
        </w:rPr>
        <w:tab/>
      </w:r>
    </w:p>
    <w:p w14:paraId="433E29A0">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服务对象满意度：服务科研单位满意率≥96%；鄂州基地入驻科研机构满意率≥90%</w:t>
      </w:r>
      <w:r>
        <w:rPr>
          <w:rFonts w:hint="eastAsia" w:ascii="仿宋_GB2312" w:eastAsia="仿宋_GB2312" w:cs="Times New Roman"/>
          <w:color w:val="auto"/>
          <w:sz w:val="32"/>
          <w:szCs w:val="32"/>
          <w:highlight w:val="none"/>
          <w:lang w:eastAsia="zh-CN"/>
        </w:rPr>
        <w:t>。</w:t>
      </w:r>
    </w:p>
    <w:p w14:paraId="6898DA93">
      <w:pPr>
        <w:keepNext w:val="0"/>
        <w:keepLines w:val="0"/>
        <w:pageBreakBefore w:val="0"/>
        <w:widowControl w:val="0"/>
        <w:numPr>
          <w:ilvl w:val="0"/>
          <w:numId w:val="1"/>
        </w:numPr>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信息网络购建</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项目是根据《省财政厅关于编制省直部门2025—2027年支出规划和2025年部门预算的通知》（鄂财预发〔2024〕23号）要求设置的。主要用于院属单位信息网络购建。</w:t>
      </w:r>
      <w:r>
        <w:rPr>
          <w:rFonts w:hint="eastAsia" w:ascii="仿宋_GB2312" w:hAnsi="Calibri" w:eastAsia="仿宋_GB2312" w:cs="Times New Roman"/>
          <w:color w:val="auto"/>
          <w:sz w:val="32"/>
          <w:szCs w:val="32"/>
          <w:highlight w:val="none"/>
        </w:rPr>
        <w:t>202</w:t>
      </w:r>
      <w:r>
        <w:rPr>
          <w:rFonts w:hint="eastAsia" w:ascii="仿宋_GB2312" w:eastAsia="仿宋_GB2312" w:cs="Times New Roman"/>
          <w:color w:val="auto"/>
          <w:sz w:val="32"/>
          <w:szCs w:val="32"/>
          <w:highlight w:val="none"/>
          <w:lang w:val="en-US" w:eastAsia="zh-CN"/>
        </w:rPr>
        <w:t>6</w:t>
      </w:r>
      <w:r>
        <w:rPr>
          <w:rFonts w:hint="eastAsia" w:ascii="仿宋_GB2312" w:hAnsi="Calibri" w:eastAsia="仿宋_GB2312" w:cs="Times New Roman"/>
          <w:color w:val="auto"/>
          <w:sz w:val="32"/>
          <w:szCs w:val="32"/>
          <w:highlight w:val="none"/>
        </w:rPr>
        <w:t>年预算安排</w:t>
      </w:r>
      <w:r>
        <w:rPr>
          <w:rFonts w:hint="eastAsia" w:ascii="仿宋_GB2312" w:eastAsia="仿宋_GB2312" w:cs="Times New Roman"/>
          <w:color w:val="auto"/>
          <w:sz w:val="32"/>
          <w:szCs w:val="32"/>
          <w:highlight w:val="none"/>
          <w:lang w:val="en-US" w:eastAsia="zh-CN"/>
        </w:rPr>
        <w:t>178.50</w:t>
      </w:r>
      <w:r>
        <w:rPr>
          <w:rFonts w:hint="eastAsia" w:ascii="仿宋_GB2312" w:hAnsi="Calibri" w:eastAsia="仿宋_GB2312" w:cs="Times New Roman"/>
          <w:color w:val="auto"/>
          <w:sz w:val="32"/>
          <w:szCs w:val="32"/>
          <w:highlight w:val="none"/>
        </w:rPr>
        <w:t>万元，资金来源为一般公共预算财政拨款</w:t>
      </w:r>
      <w:r>
        <w:rPr>
          <w:rFonts w:hint="eastAsia" w:ascii="仿宋_GB2312" w:eastAsia="仿宋_GB2312" w:cs="Times New Roman"/>
          <w:color w:val="auto"/>
          <w:sz w:val="32"/>
          <w:szCs w:val="32"/>
          <w:highlight w:val="none"/>
          <w:lang w:val="en-US" w:eastAsia="zh-CN"/>
        </w:rPr>
        <w:t>178.50</w:t>
      </w:r>
      <w:r>
        <w:rPr>
          <w:rFonts w:hint="eastAsia" w:ascii="仿宋_GB2312" w:hAnsi="Calibri" w:eastAsia="仿宋_GB2312" w:cs="Times New Roman"/>
          <w:color w:val="auto"/>
          <w:sz w:val="32"/>
          <w:szCs w:val="32"/>
          <w:highlight w:val="none"/>
        </w:rPr>
        <w:t>万元。</w:t>
      </w:r>
    </w:p>
    <w:p w14:paraId="78272020">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项目绩效年度目标：完成院属单位年度信息网络构建工作。</w:t>
      </w:r>
    </w:p>
    <w:p w14:paraId="47D093B1">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数量指标：硬件采购（维护）数量≥10个；软件采购（维护）数量≥3个。</w:t>
      </w:r>
    </w:p>
    <w:p w14:paraId="1EAADB16">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质量指标：系统验收合格率≥100%。</w:t>
      </w:r>
    </w:p>
    <w:p w14:paraId="23CD96EF">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时效指标：系统运行维护响应时间≤480分钟。</w:t>
      </w:r>
    </w:p>
    <w:p w14:paraId="16B1AEE7">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社会效益指标：主页点击量≥500万次。</w:t>
      </w:r>
    </w:p>
    <w:p w14:paraId="0A69FA9D">
      <w:pPr>
        <w:keepNext w:val="0"/>
        <w:keepLines w:val="0"/>
        <w:pageBreakBefore w:val="0"/>
        <w:widowControl w:val="0"/>
        <w:numPr>
          <w:ilvl w:val="0"/>
          <w:numId w:val="1"/>
        </w:numPr>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信息系统运行维护</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项目是根据《省财政厅关于编制省直部门2025—2027年支出规划和2025年部门预算的通知》（鄂财预发〔2024〕23号）要求设置的。主要用于院属单位信息网络购建。</w:t>
      </w:r>
      <w:r>
        <w:rPr>
          <w:rFonts w:hint="eastAsia" w:ascii="仿宋_GB2312" w:hAnsi="Calibri" w:eastAsia="仿宋_GB2312" w:cs="Times New Roman"/>
          <w:color w:val="auto"/>
          <w:sz w:val="32"/>
          <w:szCs w:val="32"/>
          <w:highlight w:val="none"/>
        </w:rPr>
        <w:t>202</w:t>
      </w:r>
      <w:r>
        <w:rPr>
          <w:rFonts w:hint="eastAsia" w:ascii="仿宋_GB2312" w:eastAsia="仿宋_GB2312" w:cs="Times New Roman"/>
          <w:color w:val="auto"/>
          <w:sz w:val="32"/>
          <w:szCs w:val="32"/>
          <w:highlight w:val="none"/>
          <w:lang w:val="en-US" w:eastAsia="zh-CN"/>
        </w:rPr>
        <w:t>6</w:t>
      </w:r>
      <w:r>
        <w:rPr>
          <w:rFonts w:hint="eastAsia" w:ascii="仿宋_GB2312" w:hAnsi="Calibri" w:eastAsia="仿宋_GB2312" w:cs="Times New Roman"/>
          <w:color w:val="auto"/>
          <w:sz w:val="32"/>
          <w:szCs w:val="32"/>
          <w:highlight w:val="none"/>
        </w:rPr>
        <w:t>年预算安排</w:t>
      </w:r>
      <w:r>
        <w:rPr>
          <w:rFonts w:hint="eastAsia" w:ascii="仿宋_GB2312" w:eastAsia="仿宋_GB2312" w:cs="Times New Roman"/>
          <w:color w:val="auto"/>
          <w:sz w:val="32"/>
          <w:szCs w:val="32"/>
          <w:highlight w:val="none"/>
          <w:lang w:val="en-US" w:eastAsia="zh-CN"/>
        </w:rPr>
        <w:t>126</w:t>
      </w:r>
      <w:r>
        <w:rPr>
          <w:rFonts w:hint="eastAsia" w:ascii="仿宋_GB2312" w:hAnsi="Calibri" w:eastAsia="仿宋_GB2312" w:cs="Times New Roman"/>
          <w:color w:val="auto"/>
          <w:sz w:val="32"/>
          <w:szCs w:val="32"/>
          <w:highlight w:val="none"/>
        </w:rPr>
        <w:t>万元，资金来源为一般公共预算财政拨款</w:t>
      </w:r>
      <w:r>
        <w:rPr>
          <w:rFonts w:hint="eastAsia" w:ascii="仿宋_GB2312" w:eastAsia="仿宋_GB2312" w:cs="Times New Roman"/>
          <w:color w:val="auto"/>
          <w:sz w:val="32"/>
          <w:szCs w:val="32"/>
          <w:highlight w:val="none"/>
          <w:lang w:val="en-US" w:eastAsia="zh-CN"/>
        </w:rPr>
        <w:t>126</w:t>
      </w:r>
      <w:r>
        <w:rPr>
          <w:rFonts w:hint="eastAsia" w:ascii="仿宋_GB2312" w:hAnsi="Calibri" w:eastAsia="仿宋_GB2312" w:cs="Times New Roman"/>
          <w:color w:val="auto"/>
          <w:sz w:val="32"/>
          <w:szCs w:val="32"/>
          <w:highlight w:val="none"/>
        </w:rPr>
        <w:t>万元。</w:t>
      </w:r>
    </w:p>
    <w:p w14:paraId="6012927C">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项目绩效年度目标：完成院属单位年度信息系统运行维护工作。</w:t>
      </w:r>
    </w:p>
    <w:p w14:paraId="512B37FB">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数量指标：硬件采购（维护）数量≥10个；软件采购（维护）数量≥3个。</w:t>
      </w:r>
    </w:p>
    <w:p w14:paraId="09B02B65">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质量指标：系统验收合格率≥100%。</w:t>
      </w:r>
    </w:p>
    <w:p w14:paraId="22A99CD6">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时效指标：系统运行维护响应时间≤480分钟。</w:t>
      </w:r>
    </w:p>
    <w:p w14:paraId="30973908">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社会效益指标：主页点击量≥500万人。</w:t>
      </w:r>
    </w:p>
    <w:p w14:paraId="1ED60A46">
      <w:pPr>
        <w:keepNext w:val="0"/>
        <w:keepLines w:val="0"/>
        <w:pageBreakBefore w:val="0"/>
        <w:widowControl w:val="0"/>
        <w:numPr>
          <w:ilvl w:val="0"/>
          <w:numId w:val="1"/>
        </w:numPr>
        <w:kinsoku/>
        <w:wordWrap/>
        <w:overflowPunct/>
        <w:topLinePunct w:val="0"/>
        <w:bidi w:val="0"/>
        <w:snapToGrid/>
        <w:spacing w:line="560" w:lineRule="exact"/>
        <w:ind w:firstLine="640" w:firstLineChars="200"/>
        <w:textAlignment w:val="auto"/>
        <w:outlineLvl w:val="9"/>
        <w:rPr>
          <w:rFonts w:hint="eastAsia" w:ascii="仿宋_GB2312" w:hAnsi="Calibri" w:eastAsia="仿宋_GB2312" w:cs="Times New Roman"/>
          <w:color w:val="auto"/>
          <w:sz w:val="32"/>
          <w:szCs w:val="32"/>
          <w:highlight w:val="none"/>
        </w:rPr>
      </w:pP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办公用房维修</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项目是根据《省财政厅关于编制省直部门2025—2027年支出规划和2025年部门预算的通知》（鄂财预发〔2024〕23号）要求设置的。主要用于院属单位办公用房维修。</w:t>
      </w:r>
      <w:r>
        <w:rPr>
          <w:rFonts w:hint="eastAsia" w:ascii="仿宋_GB2312" w:hAnsi="Calibri" w:eastAsia="仿宋_GB2312" w:cs="Times New Roman"/>
          <w:color w:val="auto"/>
          <w:sz w:val="32"/>
          <w:szCs w:val="32"/>
          <w:highlight w:val="none"/>
        </w:rPr>
        <w:t>202</w:t>
      </w:r>
      <w:r>
        <w:rPr>
          <w:rFonts w:hint="eastAsia" w:ascii="仿宋_GB2312" w:eastAsia="仿宋_GB2312" w:cs="Times New Roman"/>
          <w:color w:val="auto"/>
          <w:sz w:val="32"/>
          <w:szCs w:val="32"/>
          <w:highlight w:val="none"/>
          <w:lang w:val="en-US" w:eastAsia="zh-CN"/>
        </w:rPr>
        <w:t>6</w:t>
      </w:r>
      <w:r>
        <w:rPr>
          <w:rFonts w:hint="eastAsia" w:ascii="仿宋_GB2312" w:hAnsi="Calibri" w:eastAsia="仿宋_GB2312" w:cs="Times New Roman"/>
          <w:color w:val="auto"/>
          <w:sz w:val="32"/>
          <w:szCs w:val="32"/>
          <w:highlight w:val="none"/>
        </w:rPr>
        <w:t>年预算安排</w:t>
      </w:r>
      <w:r>
        <w:rPr>
          <w:rFonts w:hint="eastAsia" w:ascii="仿宋_GB2312" w:eastAsia="仿宋_GB2312" w:cs="Times New Roman"/>
          <w:color w:val="auto"/>
          <w:sz w:val="32"/>
          <w:szCs w:val="32"/>
          <w:highlight w:val="none"/>
          <w:lang w:val="en-US" w:eastAsia="zh-CN"/>
        </w:rPr>
        <w:t>158.5</w:t>
      </w:r>
      <w:r>
        <w:rPr>
          <w:rFonts w:hint="eastAsia" w:ascii="仿宋_GB2312" w:hAnsi="Calibri" w:eastAsia="仿宋_GB2312" w:cs="Times New Roman"/>
          <w:color w:val="auto"/>
          <w:sz w:val="32"/>
          <w:szCs w:val="32"/>
          <w:highlight w:val="none"/>
        </w:rPr>
        <w:t>万元，资金来源为一般公共预算财政拨款</w:t>
      </w:r>
      <w:r>
        <w:rPr>
          <w:rFonts w:hint="eastAsia" w:ascii="仿宋_GB2312" w:eastAsia="仿宋_GB2312" w:cs="Times New Roman"/>
          <w:color w:val="auto"/>
          <w:sz w:val="32"/>
          <w:szCs w:val="32"/>
          <w:highlight w:val="none"/>
          <w:lang w:val="en-US" w:eastAsia="zh-CN"/>
        </w:rPr>
        <w:t>158.5</w:t>
      </w:r>
      <w:r>
        <w:rPr>
          <w:rFonts w:hint="eastAsia" w:ascii="仿宋_GB2312" w:hAnsi="Calibri" w:eastAsia="仿宋_GB2312" w:cs="Times New Roman"/>
          <w:color w:val="auto"/>
          <w:sz w:val="32"/>
          <w:szCs w:val="32"/>
          <w:highlight w:val="none"/>
        </w:rPr>
        <w:t>万元。</w:t>
      </w:r>
    </w:p>
    <w:p w14:paraId="771F65EA">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项目绩效年度目标：完成院属单位年度办公用房维修工作。</w:t>
      </w:r>
    </w:p>
    <w:p w14:paraId="61BE5270">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数量指标：建设（改造、修缮）工程量≥2平方米（公里）等。</w:t>
      </w:r>
    </w:p>
    <w:p w14:paraId="4EF34208">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质量指标：竣工验收合格率100%。</w:t>
      </w:r>
    </w:p>
    <w:p w14:paraId="03180CF8">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时效指标：项目按计划开工率100%；项目按计划完工率100%。</w:t>
      </w:r>
    </w:p>
    <w:p w14:paraId="13465007">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社会效益指标：项目受益人数≥90人。</w:t>
      </w:r>
    </w:p>
    <w:p w14:paraId="37B09034">
      <w:pPr>
        <w:keepNext w:val="0"/>
        <w:keepLines w:val="0"/>
        <w:pageBreakBefore w:val="0"/>
        <w:widowControl w:val="0"/>
        <w:numPr>
          <w:ilvl w:val="0"/>
          <w:numId w:val="0"/>
        </w:numPr>
        <w:kinsoku/>
        <w:wordWrap/>
        <w:overflowPunct/>
        <w:topLinePunct w:val="0"/>
        <w:bidi w:val="0"/>
        <w:snapToGrid/>
        <w:spacing w:line="560" w:lineRule="exact"/>
        <w:ind w:firstLine="640"/>
        <w:textAlignment w:val="auto"/>
        <w:outlineLvl w:val="9"/>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服务对象满意度：受益群体满意度≥95%。</w:t>
      </w:r>
    </w:p>
    <w:p w14:paraId="25E14562">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九、其他需要说明的情况</w:t>
      </w:r>
    </w:p>
    <w:p w14:paraId="73B7CF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（一）</w:t>
      </w:r>
      <w:r>
        <w:rPr>
          <w:rFonts w:hint="eastAsia" w:ascii="仿宋_GB2312" w:hAnsi="仿宋_GB2312" w:eastAsia="仿宋_GB2312" w:cs="仿宋_GB2312"/>
          <w:i w:val="0"/>
          <w:iCs w:val="0"/>
          <w:caps w:val="0"/>
          <w:color w:val="000000"/>
          <w:spacing w:val="0"/>
          <w:sz w:val="32"/>
          <w:szCs w:val="32"/>
          <w:shd w:val="clear" w:color="auto" w:fill="FFFFFF"/>
        </w:rPr>
        <w:t>空表说明</w:t>
      </w:r>
    </w:p>
    <w:p w14:paraId="40FB54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color="auto" w:fill="FFFFFF"/>
          <w:lang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我院</w:t>
      </w:r>
      <w:r>
        <w:rPr>
          <w:rFonts w:hint="eastAsia" w:ascii="仿宋_GB2312" w:hAnsi="仿宋_GB2312" w:eastAsia="仿宋_GB2312" w:cs="仿宋_GB2312"/>
          <w:i w:val="0"/>
          <w:iCs w:val="0"/>
          <w:caps w:val="0"/>
          <w:color w:val="000000"/>
          <w:spacing w:val="0"/>
          <w:sz w:val="32"/>
          <w:szCs w:val="32"/>
          <w:shd w:val="clear" w:color="auto" w:fill="FFFFFF"/>
          <w:lang w:eastAsia="zh-CN"/>
        </w:rPr>
        <w:t>202</w:t>
      </w:r>
      <w:r>
        <w:rPr>
          <w:rFonts w:hint="eastAsia" w:ascii="仿宋_GB2312" w:hAnsi="仿宋_GB2312" w:eastAsia="仿宋_GB2312" w:cs="仿宋_GB2312"/>
          <w:i w:val="0"/>
          <w:iCs w:val="0"/>
          <w:caps w:val="0"/>
          <w:color w:val="000000"/>
          <w:spacing w:val="0"/>
          <w:sz w:val="32"/>
          <w:szCs w:val="32"/>
          <w:shd w:val="clear" w:color="auto" w:fill="FFFFFF"/>
          <w:lang w:val="en-US" w:eastAsia="zh-CN"/>
        </w:rPr>
        <w:t>6</w:t>
      </w:r>
      <w:r>
        <w:rPr>
          <w:rFonts w:hint="eastAsia" w:ascii="仿宋_GB2312" w:hAnsi="仿宋_GB2312" w:eastAsia="仿宋_GB2312" w:cs="仿宋_GB2312"/>
          <w:i w:val="0"/>
          <w:iCs w:val="0"/>
          <w:caps w:val="0"/>
          <w:color w:val="000000"/>
          <w:spacing w:val="0"/>
          <w:sz w:val="32"/>
          <w:szCs w:val="32"/>
          <w:shd w:val="clear" w:color="auto" w:fill="FFFFFF"/>
          <w:lang w:eastAsia="zh-CN"/>
        </w:rPr>
        <w:t>年无</w:t>
      </w:r>
      <w:r>
        <w:rPr>
          <w:rFonts w:hint="eastAsia" w:ascii="仿宋_GB2312" w:hAnsi="仿宋_GB2312" w:eastAsia="仿宋_GB2312" w:cs="仿宋_GB2312"/>
          <w:i w:val="0"/>
          <w:iCs w:val="0"/>
          <w:caps w:val="0"/>
          <w:color w:val="000000"/>
          <w:spacing w:val="0"/>
          <w:sz w:val="32"/>
          <w:szCs w:val="32"/>
          <w:shd w:val="clear" w:color="auto" w:fill="FFFFFF"/>
          <w:lang w:val="en-US" w:eastAsia="zh-CN"/>
        </w:rPr>
        <w:t>政府性基金预算</w:t>
      </w:r>
      <w:r>
        <w:rPr>
          <w:rFonts w:hint="eastAsia" w:ascii="仿宋_GB2312" w:hAnsi="仿宋_GB2312" w:eastAsia="仿宋_GB2312" w:cs="仿宋_GB2312"/>
          <w:i w:val="0"/>
          <w:iCs w:val="0"/>
          <w:caps w:val="0"/>
          <w:color w:val="000000"/>
          <w:spacing w:val="0"/>
          <w:sz w:val="32"/>
          <w:szCs w:val="32"/>
          <w:shd w:val="clear" w:color="auto" w:fill="FFFFFF"/>
          <w:lang w:eastAsia="zh-CN"/>
        </w:rPr>
        <w:t>支出，故该表为空表。</w:t>
      </w:r>
    </w:p>
    <w:p w14:paraId="19495D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（二）一般公共预算委托业务费3339.62万元，比上年减少13.83万元，为农业科学技术研究协同攻关支出，属于自然变动。</w:t>
      </w:r>
    </w:p>
    <w:p w14:paraId="2AC086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lang w:val="en-US" w:eastAsia="zh-CN"/>
        </w:rPr>
        <w:t>三）</w:t>
      </w:r>
      <w:r>
        <w:rPr>
          <w:rFonts w:hint="eastAsia" w:ascii="仿宋_GB2312" w:hAnsi="仿宋_GB2312" w:eastAsia="仿宋_GB2312" w:cs="仿宋_GB2312"/>
          <w:i w:val="0"/>
          <w:iCs w:val="0"/>
          <w:caps w:val="0"/>
          <w:color w:val="000000"/>
          <w:spacing w:val="0"/>
          <w:sz w:val="32"/>
          <w:szCs w:val="32"/>
          <w:shd w:val="clear" w:color="auto" w:fill="FFFFFF"/>
        </w:rPr>
        <w:t>其他情况说明</w:t>
      </w:r>
    </w:p>
    <w:p w14:paraId="0944778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000000"/>
          <w:spacing w:val="0"/>
          <w:sz w:val="32"/>
          <w:szCs w:val="32"/>
          <w:highlight w:val="none"/>
          <w:shd w:val="clear" w:color="auto" w:fill="FFFFFF"/>
          <w:lang w:val="en-US" w:eastAsia="zh-CN"/>
        </w:rPr>
      </w:pPr>
      <w:r>
        <w:rPr>
          <w:rFonts w:hint="eastAsia" w:ascii="仿宋_GB2312" w:hAnsi="仿宋_GB2312" w:eastAsia="仿宋_GB2312" w:cs="仿宋_GB2312"/>
          <w:i w:val="0"/>
          <w:iCs w:val="0"/>
          <w:caps w:val="0"/>
          <w:color w:val="000000"/>
          <w:spacing w:val="0"/>
          <w:sz w:val="32"/>
          <w:szCs w:val="32"/>
          <w:highlight w:val="none"/>
          <w:shd w:val="clear" w:color="auto" w:fill="FFFFFF"/>
          <w:lang w:val="en-US" w:eastAsia="zh-CN"/>
        </w:rPr>
        <w:t>2026年度我院无财政专项支出预算和专项转移支付分市县预算；2026年我院无举借政府债务情况。</w:t>
      </w:r>
    </w:p>
    <w:p w14:paraId="1398F6D4">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十、专业名词解释</w:t>
      </w:r>
    </w:p>
    <w:p w14:paraId="077DD6B5">
      <w:pPr>
        <w:keepNext w:val="0"/>
        <w:keepLines w:val="0"/>
        <w:pageBreakBefore w:val="0"/>
        <w:widowControl w:val="0"/>
        <w:kinsoku/>
        <w:wordWrap/>
        <w:overflowPunct/>
        <w:topLinePunct w:val="0"/>
        <w:bidi w:val="0"/>
        <w:snapToGrid/>
        <w:spacing w:line="560" w:lineRule="exact"/>
        <w:textAlignment w:val="auto"/>
        <w:outlineLvl w:val="9"/>
        <w:rPr>
          <w:rFonts w:ascii="仿宋_GB2312" w:hAnsi="Times New Roman" w:eastAsia="仿宋_GB2312" w:cs=".PingFang-SC-Light"/>
          <w:kern w:val="0"/>
          <w:sz w:val="32"/>
          <w:szCs w:val="32"/>
        </w:rPr>
      </w:pPr>
      <w:r>
        <w:rPr>
          <w:rFonts w:hint="eastAsia" w:ascii="楷体_GB2312" w:hAnsi="黑体" w:eastAsia="楷体_GB2312" w:cs="黑体"/>
          <w:sz w:val="32"/>
          <w:szCs w:val="32"/>
          <w:lang w:eastAsia="zh-CN"/>
        </w:rPr>
        <w:t xml:space="preserve">    </w:t>
      </w:r>
      <w:r>
        <w:rPr>
          <w:rFonts w:ascii="仿宋_GB2312" w:hAnsi="Times New Roman" w:eastAsia="仿宋_GB2312" w:cs=".PingFang-SC-Light"/>
          <w:kern w:val="0"/>
          <w:sz w:val="32"/>
          <w:szCs w:val="32"/>
        </w:rPr>
        <w:t>1.</w:t>
      </w:r>
      <w:r>
        <w:rPr>
          <w:rFonts w:hint="eastAsia" w:ascii="仿宋_GB2312" w:hAnsi="Times New Roman" w:eastAsia="仿宋_GB2312" w:cs=".PingFang-SC-Light"/>
          <w:kern w:val="0"/>
          <w:sz w:val="32"/>
          <w:szCs w:val="32"/>
        </w:rPr>
        <w:t>机关运行</w:t>
      </w:r>
      <w:r>
        <w:rPr>
          <w:rFonts w:hint="eastAsia" w:ascii="仿宋_GB2312" w:hAnsi="宋体" w:eastAsia="仿宋_GB2312" w:cs="宋体"/>
          <w:kern w:val="0"/>
          <w:sz w:val="32"/>
          <w:szCs w:val="32"/>
        </w:rPr>
        <w:t>经费</w:t>
      </w:r>
      <w:r>
        <w:rPr>
          <w:rFonts w:hint="eastAsia" w:ascii="仿宋_GB2312" w:hAnsi="MS Mincho" w:eastAsia="仿宋_GB2312" w:cs="MS Mincho"/>
          <w:kern w:val="0"/>
          <w:sz w:val="32"/>
          <w:szCs w:val="32"/>
        </w:rPr>
        <w:t>：指</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保障</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位运行使用一般公共</w:t>
      </w:r>
      <w:r>
        <w:rPr>
          <w:rFonts w:hint="eastAsia" w:ascii="仿宋_GB2312" w:hAnsi="宋体" w:eastAsia="仿宋_GB2312" w:cs="宋体"/>
          <w:kern w:val="0"/>
          <w:sz w:val="32"/>
          <w:szCs w:val="32"/>
        </w:rPr>
        <w:t>预</w:t>
      </w:r>
      <w:r>
        <w:rPr>
          <w:rFonts w:hint="eastAsia" w:ascii="仿宋_GB2312" w:hAnsi="MS Mincho" w:eastAsia="仿宋_GB2312" w:cs="MS Mincho"/>
          <w:kern w:val="0"/>
          <w:sz w:val="32"/>
          <w:szCs w:val="32"/>
        </w:rPr>
        <w:t>算</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拨</w:t>
      </w:r>
      <w:r>
        <w:rPr>
          <w:rFonts w:hint="eastAsia" w:ascii="仿宋_GB2312" w:hAnsi="MS Mincho" w:eastAsia="仿宋_GB2312" w:cs="MS Mincho"/>
          <w:kern w:val="0"/>
          <w:sz w:val="32"/>
          <w:szCs w:val="32"/>
        </w:rPr>
        <w:t>款安排的基本支出中的日</w:t>
      </w:r>
      <w:r>
        <w:rPr>
          <w:rFonts w:hint="eastAsia" w:ascii="仿宋_GB2312" w:hAnsi="Times New Roman" w:eastAsia="仿宋_GB2312" w:cs=".PingFang-SC-Light"/>
          <w:kern w:val="0"/>
          <w:sz w:val="32"/>
          <w:szCs w:val="32"/>
        </w:rPr>
        <w:t>常公用</w:t>
      </w:r>
      <w:r>
        <w:rPr>
          <w:rFonts w:hint="eastAsia" w:ascii="仿宋_GB2312" w:hAnsi="宋体" w:eastAsia="仿宋_GB2312" w:cs="宋体"/>
          <w:kern w:val="0"/>
          <w:sz w:val="32"/>
          <w:szCs w:val="32"/>
        </w:rPr>
        <w:t>经费</w:t>
      </w:r>
      <w:r>
        <w:rPr>
          <w:rFonts w:hint="eastAsia" w:ascii="仿宋_GB2312" w:hAnsi="MS Mincho" w:eastAsia="仿宋_GB2312" w:cs="MS Mincho"/>
          <w:kern w:val="0"/>
          <w:sz w:val="32"/>
          <w:szCs w:val="32"/>
        </w:rPr>
        <w:t>支出。包括</w:t>
      </w:r>
      <w:r>
        <w:rPr>
          <w:rFonts w:hint="eastAsia" w:ascii="仿宋_GB2312" w:hAnsi="宋体" w:eastAsia="仿宋_GB2312" w:cs="宋体"/>
          <w:kern w:val="0"/>
          <w:sz w:val="32"/>
          <w:szCs w:val="32"/>
        </w:rPr>
        <w:t>办</w:t>
      </w:r>
      <w:r>
        <w:rPr>
          <w:rFonts w:hint="eastAsia" w:ascii="仿宋_GB2312" w:hAnsi="MS Mincho" w:eastAsia="仿宋_GB2312" w:cs="MS Mincho"/>
          <w:kern w:val="0"/>
          <w:sz w:val="32"/>
          <w:szCs w:val="32"/>
        </w:rPr>
        <w:t>公及印刷</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邮电费</w:t>
      </w:r>
      <w:r>
        <w:rPr>
          <w:rFonts w:hint="eastAsia" w:ascii="仿宋_GB2312" w:hAnsi="MS Mincho" w:eastAsia="仿宋_GB2312" w:cs="MS Mincho"/>
          <w:kern w:val="0"/>
          <w:sz w:val="32"/>
          <w:szCs w:val="32"/>
        </w:rPr>
        <w:t>、差旅</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、会</w:t>
      </w:r>
      <w:r>
        <w:rPr>
          <w:rFonts w:hint="eastAsia" w:ascii="仿宋_GB2312" w:hAnsi="宋体" w:eastAsia="仿宋_GB2312" w:cs="宋体"/>
          <w:kern w:val="0"/>
          <w:sz w:val="32"/>
          <w:szCs w:val="32"/>
        </w:rPr>
        <w:t>议费</w:t>
      </w:r>
      <w:r>
        <w:rPr>
          <w:rFonts w:hint="eastAsia" w:ascii="仿宋_GB2312" w:hAnsi="MS Mincho" w:eastAsia="仿宋_GB2312" w:cs="MS Mincho"/>
          <w:kern w:val="0"/>
          <w:sz w:val="32"/>
          <w:szCs w:val="32"/>
        </w:rPr>
        <w:t>、福利</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、日常</w:t>
      </w:r>
      <w:r>
        <w:rPr>
          <w:rFonts w:hint="eastAsia" w:ascii="仿宋_GB2312" w:hAnsi="宋体" w:eastAsia="仿宋_GB2312" w:cs="宋体"/>
          <w:kern w:val="0"/>
          <w:sz w:val="32"/>
          <w:szCs w:val="32"/>
        </w:rPr>
        <w:t>维</w:t>
      </w:r>
      <w:r>
        <w:rPr>
          <w:rFonts w:hint="eastAsia" w:ascii="仿宋_GB2312" w:hAnsi="MS Mincho" w:eastAsia="仿宋_GB2312" w:cs="MS Mincho"/>
          <w:kern w:val="0"/>
          <w:sz w:val="32"/>
          <w:szCs w:val="32"/>
        </w:rPr>
        <w:t>修</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专</w:t>
      </w:r>
      <w:r>
        <w:rPr>
          <w:rFonts w:hint="eastAsia" w:ascii="仿宋_GB2312" w:hAnsi="Times New Roman" w:eastAsia="仿宋_GB2312" w:cs=".PingFang-SC-Light"/>
          <w:kern w:val="0"/>
          <w:sz w:val="32"/>
          <w:szCs w:val="32"/>
        </w:rPr>
        <w:t>用材料及一般</w:t>
      </w:r>
      <w:r>
        <w:rPr>
          <w:rFonts w:hint="eastAsia" w:ascii="仿宋_GB2312" w:hAnsi="宋体" w:eastAsia="仿宋_GB2312" w:cs="宋体"/>
          <w:kern w:val="0"/>
          <w:sz w:val="32"/>
          <w:szCs w:val="32"/>
        </w:rPr>
        <w:t>设备购</w:t>
      </w:r>
      <w:r>
        <w:rPr>
          <w:rFonts w:hint="eastAsia" w:ascii="仿宋_GB2312" w:hAnsi="MS Mincho" w:eastAsia="仿宋_GB2312" w:cs="MS Mincho"/>
          <w:kern w:val="0"/>
          <w:sz w:val="32"/>
          <w:szCs w:val="32"/>
        </w:rPr>
        <w:t>置</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办</w:t>
      </w:r>
      <w:r>
        <w:rPr>
          <w:rFonts w:hint="eastAsia" w:ascii="仿宋_GB2312" w:hAnsi="MS Mincho" w:eastAsia="仿宋_GB2312" w:cs="MS Mincho"/>
          <w:kern w:val="0"/>
          <w:sz w:val="32"/>
          <w:szCs w:val="32"/>
        </w:rPr>
        <w:t>公用房水</w:t>
      </w:r>
      <w:r>
        <w:rPr>
          <w:rFonts w:hint="eastAsia" w:ascii="仿宋_GB2312" w:hAnsi="宋体" w:eastAsia="仿宋_GB2312" w:cs="宋体"/>
          <w:kern w:val="0"/>
          <w:sz w:val="32"/>
          <w:szCs w:val="32"/>
        </w:rPr>
        <w:t>电费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办</w:t>
      </w:r>
      <w:r>
        <w:rPr>
          <w:rFonts w:hint="eastAsia" w:ascii="仿宋_GB2312" w:hAnsi="MS Mincho" w:eastAsia="仿宋_GB2312" w:cs="MS Mincho"/>
          <w:kern w:val="0"/>
          <w:sz w:val="32"/>
          <w:szCs w:val="32"/>
        </w:rPr>
        <w:t>公用房取暖</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办</w:t>
      </w:r>
      <w:r>
        <w:rPr>
          <w:rFonts w:hint="eastAsia" w:ascii="仿宋_GB2312" w:hAnsi="MS Mincho" w:eastAsia="仿宋_GB2312" w:cs="MS Mincho"/>
          <w:kern w:val="0"/>
          <w:sz w:val="32"/>
          <w:szCs w:val="32"/>
        </w:rPr>
        <w:t>公用房物</w:t>
      </w:r>
      <w:r>
        <w:rPr>
          <w:rFonts w:hint="eastAsia" w:ascii="仿宋_GB2312" w:hAnsi="宋体" w:eastAsia="仿宋_GB2312" w:cs="宋体"/>
          <w:kern w:val="0"/>
          <w:sz w:val="32"/>
          <w:szCs w:val="32"/>
        </w:rPr>
        <w:t>业</w:t>
      </w:r>
      <w:r>
        <w:rPr>
          <w:rFonts w:hint="eastAsia" w:ascii="仿宋_GB2312" w:hAnsi="MS Mincho" w:eastAsia="仿宋_GB2312" w:cs="MS Mincho"/>
          <w:kern w:val="0"/>
          <w:sz w:val="32"/>
          <w:szCs w:val="32"/>
        </w:rPr>
        <w:t>管理</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务</w:t>
      </w:r>
      <w:r>
        <w:rPr>
          <w:rFonts w:hint="eastAsia" w:ascii="仿宋_GB2312" w:hAnsi="Times New Roman" w:eastAsia="仿宋_GB2312" w:cs=".PingFang-SC-Light"/>
          <w:kern w:val="0"/>
          <w:sz w:val="32"/>
          <w:szCs w:val="32"/>
        </w:rPr>
        <w:t>用</w:t>
      </w:r>
      <w:r>
        <w:rPr>
          <w:rFonts w:hint="eastAsia" w:ascii="仿宋_GB2312" w:hAnsi="宋体" w:eastAsia="仿宋_GB2312" w:cs="宋体"/>
          <w:kern w:val="0"/>
          <w:sz w:val="32"/>
          <w:szCs w:val="32"/>
        </w:rPr>
        <w:t>车</w:t>
      </w:r>
      <w:r>
        <w:rPr>
          <w:rFonts w:hint="eastAsia" w:ascii="仿宋_GB2312" w:hAnsi="MS Mincho" w:eastAsia="仿宋_GB2312" w:cs="MS Mincho"/>
          <w:kern w:val="0"/>
          <w:sz w:val="32"/>
          <w:szCs w:val="32"/>
        </w:rPr>
        <w:t>运行</w:t>
      </w:r>
      <w:r>
        <w:rPr>
          <w:rFonts w:hint="eastAsia" w:ascii="仿宋_GB2312" w:hAnsi="宋体" w:eastAsia="仿宋_GB2312" w:cs="宋体"/>
          <w:kern w:val="0"/>
          <w:sz w:val="32"/>
          <w:szCs w:val="32"/>
        </w:rPr>
        <w:t>维护费</w:t>
      </w:r>
      <w:r>
        <w:rPr>
          <w:rFonts w:hint="eastAsia" w:ascii="仿宋_GB2312" w:hAnsi="MS Mincho" w:eastAsia="仿宋_GB2312" w:cs="MS Mincho"/>
          <w:kern w:val="0"/>
          <w:sz w:val="32"/>
          <w:szCs w:val="32"/>
        </w:rPr>
        <w:t>以及其他</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用。</w:t>
      </w:r>
    </w:p>
    <w:p w14:paraId="1169A5C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2.</w:t>
      </w:r>
      <w:r>
        <w:rPr>
          <w:rFonts w:hint="eastAsia" w:ascii="仿宋_GB2312" w:hAnsi="Times New Roman" w:eastAsia="仿宋_GB2312" w:cs=".PingFang-SC-Light"/>
          <w:kern w:val="0"/>
          <w:sz w:val="32"/>
          <w:szCs w:val="32"/>
        </w:rPr>
        <w:t>“三公”</w:t>
      </w:r>
      <w:r>
        <w:rPr>
          <w:rFonts w:hint="eastAsia" w:ascii="仿宋_GB2312" w:hAnsi="宋体" w:eastAsia="仿宋_GB2312" w:cs="宋体"/>
          <w:kern w:val="0"/>
          <w:sz w:val="32"/>
          <w:szCs w:val="32"/>
        </w:rPr>
        <w:t>经费</w:t>
      </w:r>
      <w:r>
        <w:rPr>
          <w:rFonts w:hint="eastAsia" w:ascii="仿宋_GB2312" w:hAnsi="MS Mincho" w:eastAsia="仿宋_GB2312" w:cs="MS Mincho"/>
          <w:kern w:val="0"/>
          <w:sz w:val="32"/>
          <w:szCs w:val="32"/>
        </w:rPr>
        <w:t>：指使用一般公共</w:t>
      </w:r>
      <w:r>
        <w:rPr>
          <w:rFonts w:hint="eastAsia" w:ascii="仿宋_GB2312" w:hAnsi="宋体" w:eastAsia="仿宋_GB2312" w:cs="宋体"/>
          <w:kern w:val="0"/>
          <w:sz w:val="32"/>
          <w:szCs w:val="32"/>
        </w:rPr>
        <w:t>预</w:t>
      </w:r>
      <w:r>
        <w:rPr>
          <w:rFonts w:hint="eastAsia" w:ascii="仿宋_GB2312" w:hAnsi="MS Mincho" w:eastAsia="仿宋_GB2312" w:cs="MS Mincho"/>
          <w:kern w:val="0"/>
          <w:sz w:val="32"/>
          <w:szCs w:val="32"/>
        </w:rPr>
        <w:t>算</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拨</w:t>
      </w:r>
      <w:r>
        <w:rPr>
          <w:rFonts w:hint="eastAsia" w:ascii="仿宋_GB2312" w:hAnsi="MS Mincho" w:eastAsia="仿宋_GB2312" w:cs="MS Mincho"/>
          <w:kern w:val="0"/>
          <w:sz w:val="32"/>
          <w:szCs w:val="32"/>
        </w:rPr>
        <w:t>款安排的因公出国</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境</w:t>
      </w:r>
      <w:r>
        <w:rPr>
          <w:rFonts w:ascii="仿宋_GB2312" w:hAnsi="Times New Roman" w:eastAsia="仿宋_GB2312" w:cs=".PingFang-SC-Light"/>
          <w:kern w:val="0"/>
          <w:sz w:val="32"/>
          <w:szCs w:val="32"/>
        </w:rPr>
        <w:t>)</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车购</w:t>
      </w:r>
      <w:r>
        <w:rPr>
          <w:rFonts w:hint="eastAsia" w:ascii="仿宋_GB2312" w:hAnsi="MS Mincho" w:eastAsia="仿宋_GB2312" w:cs="MS Mincho"/>
          <w:kern w:val="0"/>
          <w:sz w:val="32"/>
          <w:szCs w:val="32"/>
        </w:rPr>
        <w:t>置及</w:t>
      </w:r>
      <w:r>
        <w:rPr>
          <w:rFonts w:hint="eastAsia" w:ascii="仿宋_GB2312" w:hAnsi="Times New Roman" w:eastAsia="仿宋_GB2312" w:cs=".PingFang-SC-Light"/>
          <w:kern w:val="0"/>
          <w:sz w:val="32"/>
          <w:szCs w:val="32"/>
        </w:rPr>
        <w:t>运行</w:t>
      </w:r>
      <w:r>
        <w:rPr>
          <w:rFonts w:hint="eastAsia" w:ascii="仿宋_GB2312" w:hAnsi="宋体" w:eastAsia="仿宋_GB2312" w:cs="宋体"/>
          <w:kern w:val="0"/>
          <w:sz w:val="32"/>
          <w:szCs w:val="32"/>
        </w:rPr>
        <w:t>维护费</w:t>
      </w:r>
      <w:r>
        <w:rPr>
          <w:rFonts w:hint="eastAsia" w:ascii="仿宋_GB2312" w:hAnsi="MS Mincho" w:eastAsia="仿宋_GB2312" w:cs="MS Mincho"/>
          <w:kern w:val="0"/>
          <w:sz w:val="32"/>
          <w:szCs w:val="32"/>
        </w:rPr>
        <w:t>和公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接待</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。其中，因公出国</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境</w:t>
      </w:r>
      <w:r>
        <w:rPr>
          <w:rFonts w:ascii="仿宋_GB2312" w:hAnsi="Times New Roman" w:eastAsia="仿宋_GB2312" w:cs=".PingFang-SC-Light"/>
          <w:kern w:val="0"/>
          <w:sz w:val="32"/>
          <w:szCs w:val="32"/>
        </w:rPr>
        <w:t>)</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用反映</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位公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出国</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境</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的国</w:t>
      </w:r>
      <w:r>
        <w:rPr>
          <w:rFonts w:hint="eastAsia" w:ascii="仿宋_GB2312" w:hAnsi="宋体" w:eastAsia="仿宋_GB2312" w:cs="宋体"/>
          <w:kern w:val="0"/>
          <w:sz w:val="32"/>
          <w:szCs w:val="32"/>
        </w:rPr>
        <w:t>际</w:t>
      </w:r>
      <w:r>
        <w:rPr>
          <w:rFonts w:hint="eastAsia" w:ascii="仿宋_GB2312" w:hAnsi="MS Mincho" w:eastAsia="仿宋_GB2312" w:cs="MS Mincho"/>
          <w:kern w:val="0"/>
          <w:sz w:val="32"/>
          <w:szCs w:val="32"/>
        </w:rPr>
        <w:t>旅</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、国</w:t>
      </w:r>
      <w:r>
        <w:rPr>
          <w:rFonts w:hint="eastAsia" w:ascii="仿宋_GB2312" w:hAnsi="Times New Roman" w:eastAsia="仿宋_GB2312" w:cs=".PingFang-SC-Light"/>
          <w:kern w:val="0"/>
          <w:sz w:val="32"/>
          <w:szCs w:val="32"/>
        </w:rPr>
        <w:t>外城市</w:t>
      </w:r>
      <w:r>
        <w:rPr>
          <w:rFonts w:hint="eastAsia" w:ascii="仿宋_GB2312" w:hAnsi="宋体" w:eastAsia="仿宋_GB2312" w:cs="宋体"/>
          <w:kern w:val="0"/>
          <w:sz w:val="32"/>
          <w:szCs w:val="32"/>
        </w:rPr>
        <w:t>间</w:t>
      </w:r>
      <w:r>
        <w:rPr>
          <w:rFonts w:hint="eastAsia" w:ascii="仿宋_GB2312" w:hAnsi="MS Mincho" w:eastAsia="仿宋_GB2312" w:cs="MS Mincho"/>
          <w:kern w:val="0"/>
          <w:sz w:val="32"/>
          <w:szCs w:val="32"/>
        </w:rPr>
        <w:t>交通</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、住宿</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、伙食</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、培</w:t>
      </w:r>
      <w:r>
        <w:rPr>
          <w:rFonts w:hint="eastAsia" w:ascii="仿宋_GB2312" w:hAnsi="宋体" w:eastAsia="仿宋_GB2312" w:cs="宋体"/>
          <w:kern w:val="0"/>
          <w:sz w:val="32"/>
          <w:szCs w:val="32"/>
        </w:rPr>
        <w:t>训费</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杂费</w:t>
      </w:r>
      <w:r>
        <w:rPr>
          <w:rFonts w:hint="eastAsia" w:ascii="仿宋_GB2312" w:hAnsi="MS Mincho" w:eastAsia="仿宋_GB2312" w:cs="MS Mincho"/>
          <w:kern w:val="0"/>
          <w:sz w:val="32"/>
          <w:szCs w:val="32"/>
        </w:rPr>
        <w:t>等支出；公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车购</w:t>
      </w:r>
      <w:r>
        <w:rPr>
          <w:rFonts w:hint="eastAsia" w:ascii="仿宋_GB2312" w:hAnsi="MS Mincho" w:eastAsia="仿宋_GB2312" w:cs="MS Mincho"/>
          <w:kern w:val="0"/>
          <w:sz w:val="32"/>
          <w:szCs w:val="32"/>
        </w:rPr>
        <w:t>置及运行</w:t>
      </w:r>
      <w:r>
        <w:rPr>
          <w:rFonts w:hint="eastAsia" w:ascii="仿宋_GB2312" w:hAnsi="宋体" w:eastAsia="仿宋_GB2312" w:cs="宋体"/>
          <w:kern w:val="0"/>
          <w:sz w:val="32"/>
          <w:szCs w:val="32"/>
        </w:rPr>
        <w:t>维护费</w:t>
      </w:r>
      <w:r>
        <w:rPr>
          <w:rFonts w:hint="eastAsia" w:ascii="仿宋_GB2312" w:hAnsi="MS Mincho" w:eastAsia="仿宋_GB2312" w:cs="MS Mincho"/>
          <w:kern w:val="0"/>
          <w:sz w:val="32"/>
          <w:szCs w:val="32"/>
        </w:rPr>
        <w:t>反</w:t>
      </w:r>
      <w:r>
        <w:rPr>
          <w:rFonts w:hint="eastAsia" w:ascii="仿宋_GB2312" w:hAnsi="Times New Roman" w:eastAsia="仿宋_GB2312" w:cs=".PingFang-SC-Light"/>
          <w:kern w:val="0"/>
          <w:sz w:val="32"/>
          <w:szCs w:val="32"/>
        </w:rPr>
        <w:t>映</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位公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车车辆购</w:t>
      </w:r>
      <w:r>
        <w:rPr>
          <w:rFonts w:hint="eastAsia" w:ascii="仿宋_GB2312" w:hAnsi="MS Mincho" w:eastAsia="仿宋_GB2312" w:cs="MS Mincho"/>
          <w:kern w:val="0"/>
          <w:sz w:val="32"/>
          <w:szCs w:val="32"/>
        </w:rPr>
        <w:t>置支出</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含</w:t>
      </w:r>
      <w:r>
        <w:rPr>
          <w:rFonts w:hint="eastAsia" w:ascii="仿宋_GB2312" w:hAnsi="宋体" w:eastAsia="仿宋_GB2312" w:cs="宋体"/>
          <w:kern w:val="0"/>
          <w:sz w:val="32"/>
          <w:szCs w:val="32"/>
        </w:rPr>
        <w:t>车辆购</w:t>
      </w:r>
      <w:r>
        <w:rPr>
          <w:rFonts w:hint="eastAsia" w:ascii="仿宋_GB2312" w:hAnsi="MS Mincho" w:eastAsia="仿宋_GB2312" w:cs="MS Mincho"/>
          <w:kern w:val="0"/>
          <w:sz w:val="32"/>
          <w:szCs w:val="32"/>
        </w:rPr>
        <w:t>置税、牌照</w:t>
      </w:r>
      <w:r>
        <w:rPr>
          <w:rFonts w:hint="eastAsia" w:ascii="仿宋_GB2312" w:hAnsi="宋体" w:eastAsia="仿宋_GB2312" w:cs="宋体"/>
          <w:kern w:val="0"/>
          <w:sz w:val="32"/>
          <w:szCs w:val="32"/>
        </w:rPr>
        <w:t>费</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、燃料</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维</w:t>
      </w:r>
      <w:r>
        <w:rPr>
          <w:rFonts w:hint="eastAsia" w:ascii="仿宋_GB2312" w:hAnsi="MS Mincho" w:eastAsia="仿宋_GB2312" w:cs="MS Mincho"/>
          <w:kern w:val="0"/>
          <w:sz w:val="32"/>
          <w:szCs w:val="32"/>
        </w:rPr>
        <w:t>修</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过桥过</w:t>
      </w:r>
      <w:r>
        <w:rPr>
          <w:rFonts w:hint="eastAsia" w:ascii="仿宋_GB2312" w:hAnsi="MS Mincho" w:eastAsia="仿宋_GB2312" w:cs="MS Mincho"/>
          <w:kern w:val="0"/>
          <w:sz w:val="32"/>
          <w:szCs w:val="32"/>
        </w:rPr>
        <w:t>路</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、保</w:t>
      </w:r>
      <w:r>
        <w:rPr>
          <w:rFonts w:hint="eastAsia" w:ascii="仿宋_GB2312" w:hAnsi="宋体" w:eastAsia="仿宋_GB2312" w:cs="宋体"/>
          <w:kern w:val="0"/>
          <w:sz w:val="32"/>
          <w:szCs w:val="32"/>
        </w:rPr>
        <w:t>险费</w:t>
      </w:r>
      <w:r>
        <w:rPr>
          <w:rFonts w:hint="eastAsia" w:ascii="仿宋_GB2312" w:hAnsi="MS Mincho" w:eastAsia="仿宋_GB2312" w:cs="MS Mincho"/>
          <w:kern w:val="0"/>
          <w:sz w:val="32"/>
          <w:szCs w:val="32"/>
        </w:rPr>
        <w:t>、安全</w:t>
      </w:r>
      <w:r>
        <w:rPr>
          <w:rFonts w:hint="eastAsia" w:ascii="仿宋_GB2312" w:hAnsi="宋体" w:eastAsia="仿宋_GB2312" w:cs="宋体"/>
          <w:kern w:val="0"/>
          <w:sz w:val="32"/>
          <w:szCs w:val="32"/>
        </w:rPr>
        <w:t>奖</w:t>
      </w:r>
      <w:r>
        <w:rPr>
          <w:rFonts w:hint="eastAsia" w:ascii="仿宋_GB2312" w:hAnsi="MS Mincho" w:eastAsia="仿宋_GB2312" w:cs="MS Mincho"/>
          <w:kern w:val="0"/>
          <w:sz w:val="32"/>
          <w:szCs w:val="32"/>
        </w:rPr>
        <w:t>励</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用等支出；公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接待</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反映</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位按</w:t>
      </w:r>
      <w:r>
        <w:rPr>
          <w:rFonts w:hint="eastAsia" w:ascii="仿宋_GB2312" w:hAnsi="宋体" w:eastAsia="仿宋_GB2312" w:cs="宋体"/>
          <w:kern w:val="0"/>
          <w:sz w:val="32"/>
          <w:szCs w:val="32"/>
        </w:rPr>
        <w:t>规</w:t>
      </w:r>
      <w:r>
        <w:rPr>
          <w:rFonts w:hint="eastAsia" w:ascii="仿宋_GB2312" w:hAnsi="MS Mincho" w:eastAsia="仿宋_GB2312" w:cs="MS Mincho"/>
          <w:kern w:val="0"/>
          <w:sz w:val="32"/>
          <w:szCs w:val="32"/>
        </w:rPr>
        <w:t>定开支的</w:t>
      </w:r>
      <w:r>
        <w:rPr>
          <w:rFonts w:hint="eastAsia" w:ascii="仿宋_GB2312" w:hAnsi="Times New Roman" w:eastAsia="仿宋_GB2312" w:cs=".PingFang-SC-Light"/>
          <w:kern w:val="0"/>
          <w:sz w:val="32"/>
          <w:szCs w:val="32"/>
        </w:rPr>
        <w:t>各</w:t>
      </w:r>
      <w:r>
        <w:rPr>
          <w:rFonts w:hint="eastAsia" w:ascii="仿宋_GB2312" w:hAnsi="宋体" w:eastAsia="仿宋_GB2312" w:cs="宋体"/>
          <w:kern w:val="0"/>
          <w:sz w:val="32"/>
          <w:szCs w:val="32"/>
        </w:rPr>
        <w:t>类</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接待</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含外</w:t>
      </w:r>
      <w:r>
        <w:rPr>
          <w:rFonts w:hint="eastAsia" w:ascii="仿宋_GB2312" w:hAnsi="宋体" w:eastAsia="仿宋_GB2312" w:cs="宋体"/>
          <w:kern w:val="0"/>
          <w:sz w:val="32"/>
          <w:szCs w:val="32"/>
        </w:rPr>
        <w:t>宾</w:t>
      </w:r>
      <w:r>
        <w:rPr>
          <w:rFonts w:hint="eastAsia" w:ascii="仿宋_GB2312" w:hAnsi="MS Mincho" w:eastAsia="仿宋_GB2312" w:cs="MS Mincho"/>
          <w:kern w:val="0"/>
          <w:sz w:val="32"/>
          <w:szCs w:val="32"/>
        </w:rPr>
        <w:t>接待</w:t>
      </w:r>
      <w:r>
        <w:rPr>
          <w:rFonts w:ascii="仿宋_GB2312" w:hAnsi="Times New Roman" w:eastAsia="仿宋_GB2312" w:cs=".PingFang-SC-Light"/>
          <w:kern w:val="0"/>
          <w:sz w:val="32"/>
          <w:szCs w:val="32"/>
        </w:rPr>
        <w:t xml:space="preserve">) </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用。</w:t>
      </w:r>
    </w:p>
    <w:p w14:paraId="25838A4D">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3.</w:t>
      </w:r>
      <w:r>
        <w:rPr>
          <w:rFonts w:hint="eastAsia" w:ascii="仿宋_GB2312" w:hAnsi="Times New Roman" w:eastAsia="仿宋_GB2312" w:cs=".PingFang-SC-Light"/>
          <w:kern w:val="0"/>
          <w:sz w:val="32"/>
          <w:szCs w:val="32"/>
        </w:rPr>
        <w:t>政府采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：是指各</w:t>
      </w:r>
      <w:r>
        <w:rPr>
          <w:rFonts w:hint="eastAsia" w:ascii="仿宋_GB2312" w:hAnsi="宋体" w:eastAsia="仿宋_GB2312" w:cs="宋体"/>
          <w:kern w:val="0"/>
          <w:sz w:val="32"/>
          <w:szCs w:val="32"/>
        </w:rPr>
        <w:t>级</w:t>
      </w:r>
      <w:r>
        <w:rPr>
          <w:rFonts w:hint="eastAsia" w:ascii="仿宋_GB2312" w:hAnsi="MS Mincho" w:eastAsia="仿宋_GB2312" w:cs="MS Mincho"/>
          <w:kern w:val="0"/>
          <w:sz w:val="32"/>
          <w:szCs w:val="32"/>
        </w:rPr>
        <w:t>国家机关、事</w:t>
      </w:r>
      <w:r>
        <w:rPr>
          <w:rFonts w:hint="eastAsia" w:ascii="仿宋_GB2312" w:hAnsi="宋体" w:eastAsia="仿宋_GB2312" w:cs="宋体"/>
          <w:kern w:val="0"/>
          <w:sz w:val="32"/>
          <w:szCs w:val="32"/>
        </w:rPr>
        <w:t>业单</w:t>
      </w:r>
      <w:r>
        <w:rPr>
          <w:rFonts w:hint="eastAsia" w:ascii="仿宋_GB2312" w:hAnsi="MS Mincho" w:eastAsia="仿宋_GB2312" w:cs="MS Mincho"/>
          <w:kern w:val="0"/>
          <w:sz w:val="32"/>
          <w:szCs w:val="32"/>
        </w:rPr>
        <w:t>位和</w:t>
      </w:r>
      <w:r>
        <w:rPr>
          <w:rFonts w:hint="eastAsia" w:ascii="仿宋_GB2312" w:hAnsi="宋体" w:eastAsia="仿宋_GB2312" w:cs="宋体"/>
          <w:kern w:val="0"/>
          <w:sz w:val="32"/>
          <w:szCs w:val="32"/>
        </w:rPr>
        <w:t>团</w:t>
      </w:r>
      <w:r>
        <w:rPr>
          <w:rFonts w:hint="eastAsia" w:ascii="仿宋_GB2312" w:hAnsi="MS Mincho" w:eastAsia="仿宋_GB2312" w:cs="MS Mincho"/>
          <w:kern w:val="0"/>
          <w:sz w:val="32"/>
          <w:szCs w:val="32"/>
        </w:rPr>
        <w:t>体</w:t>
      </w:r>
      <w:r>
        <w:rPr>
          <w:rFonts w:hint="eastAsia" w:ascii="仿宋_GB2312" w:hAnsi="宋体" w:eastAsia="仿宋_GB2312" w:cs="宋体"/>
          <w:kern w:val="0"/>
          <w:sz w:val="32"/>
          <w:szCs w:val="32"/>
        </w:rPr>
        <w:t>组织</w:t>
      </w:r>
      <w:r>
        <w:rPr>
          <w:rFonts w:hint="eastAsia" w:ascii="仿宋_GB2312" w:hAnsi="MS Mincho" w:eastAsia="仿宋_GB2312" w:cs="MS Mincho"/>
          <w:kern w:val="0"/>
          <w:sz w:val="32"/>
          <w:szCs w:val="32"/>
        </w:rPr>
        <w:t>，使用</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政性</w:t>
      </w:r>
      <w:r>
        <w:rPr>
          <w:rFonts w:hint="eastAsia" w:ascii="仿宋_GB2312" w:hAnsi="宋体" w:eastAsia="仿宋_GB2312" w:cs="宋体"/>
          <w:kern w:val="0"/>
          <w:sz w:val="32"/>
          <w:szCs w:val="32"/>
        </w:rPr>
        <w:t>资</w:t>
      </w:r>
      <w:r>
        <w:rPr>
          <w:rFonts w:hint="eastAsia" w:ascii="仿宋_GB2312" w:hAnsi="MS Mincho" w:eastAsia="仿宋_GB2312" w:cs="MS Mincho"/>
          <w:kern w:val="0"/>
          <w:sz w:val="32"/>
          <w:szCs w:val="32"/>
        </w:rPr>
        <w:t>金采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依法制定</w:t>
      </w:r>
      <w:r>
        <w:rPr>
          <w:rFonts w:hint="eastAsia" w:ascii="仿宋_GB2312" w:hAnsi="Times New Roman" w:eastAsia="仿宋_GB2312" w:cs=".PingFang-SC-Light"/>
          <w:kern w:val="0"/>
          <w:sz w:val="32"/>
          <w:szCs w:val="32"/>
        </w:rPr>
        <w:t>的集中采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目</w:t>
      </w:r>
      <w:r>
        <w:rPr>
          <w:rFonts w:hint="eastAsia" w:ascii="仿宋_GB2312" w:hAnsi="宋体" w:eastAsia="仿宋_GB2312" w:cs="宋体"/>
          <w:kern w:val="0"/>
          <w:sz w:val="32"/>
          <w:szCs w:val="32"/>
        </w:rPr>
        <w:t>录</w:t>
      </w:r>
      <w:r>
        <w:rPr>
          <w:rFonts w:hint="eastAsia" w:ascii="仿宋_GB2312" w:hAnsi="MS Mincho" w:eastAsia="仿宋_GB2312" w:cs="MS Mincho"/>
          <w:kern w:val="0"/>
          <w:sz w:val="32"/>
          <w:szCs w:val="32"/>
        </w:rPr>
        <w:t>以内的或者采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限</w:t>
      </w:r>
      <w:r>
        <w:rPr>
          <w:rFonts w:hint="eastAsia" w:ascii="仿宋_GB2312" w:hAnsi="宋体" w:eastAsia="仿宋_GB2312" w:cs="宋体"/>
          <w:kern w:val="0"/>
          <w:sz w:val="32"/>
          <w:szCs w:val="32"/>
        </w:rPr>
        <w:t>额标</w:t>
      </w:r>
      <w:r>
        <w:rPr>
          <w:rFonts w:hint="eastAsia" w:ascii="仿宋_GB2312" w:hAnsi="MS Mincho" w:eastAsia="仿宋_GB2312" w:cs="MS Mincho"/>
          <w:kern w:val="0"/>
          <w:sz w:val="32"/>
          <w:szCs w:val="32"/>
        </w:rPr>
        <w:t>准以上的</w:t>
      </w:r>
      <w:r>
        <w:rPr>
          <w:rFonts w:hint="eastAsia" w:ascii="仿宋_GB2312" w:hAnsi="宋体" w:eastAsia="仿宋_GB2312" w:cs="宋体"/>
          <w:kern w:val="0"/>
          <w:sz w:val="32"/>
          <w:szCs w:val="32"/>
        </w:rPr>
        <w:t>货</w:t>
      </w:r>
      <w:r>
        <w:rPr>
          <w:rFonts w:hint="eastAsia" w:ascii="仿宋_GB2312" w:hAnsi="MS Mincho" w:eastAsia="仿宋_GB2312" w:cs="MS Mincho"/>
          <w:kern w:val="0"/>
          <w:sz w:val="32"/>
          <w:szCs w:val="32"/>
        </w:rPr>
        <w:t>物、工程和服</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的行</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。政府采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不</w:t>
      </w:r>
      <w:r>
        <w:rPr>
          <w:rFonts w:hint="eastAsia" w:ascii="仿宋_GB2312" w:hAnsi="宋体" w:eastAsia="仿宋_GB2312" w:cs="宋体"/>
          <w:kern w:val="0"/>
          <w:sz w:val="32"/>
          <w:szCs w:val="32"/>
        </w:rPr>
        <w:t>仅</w:t>
      </w:r>
      <w:r>
        <w:rPr>
          <w:rFonts w:hint="eastAsia" w:ascii="仿宋_GB2312" w:hAnsi="MS Mincho" w:eastAsia="仿宋_GB2312" w:cs="MS Mincho"/>
          <w:kern w:val="0"/>
          <w:sz w:val="32"/>
          <w:szCs w:val="32"/>
        </w:rPr>
        <w:t>是</w:t>
      </w:r>
      <w:r>
        <w:rPr>
          <w:rFonts w:hint="eastAsia" w:ascii="仿宋_GB2312" w:hAnsi="Times New Roman" w:eastAsia="仿宋_GB2312" w:cs=".PingFang-SC-Light"/>
          <w:kern w:val="0"/>
          <w:sz w:val="32"/>
          <w:szCs w:val="32"/>
        </w:rPr>
        <w:t>指具体的采</w:t>
      </w:r>
      <w:r>
        <w:rPr>
          <w:rFonts w:hint="eastAsia" w:ascii="仿宋_GB2312" w:hAnsi="宋体" w:eastAsia="仿宋_GB2312" w:cs="宋体"/>
          <w:kern w:val="0"/>
          <w:sz w:val="32"/>
          <w:szCs w:val="32"/>
        </w:rPr>
        <w:t>购过</w:t>
      </w:r>
      <w:r>
        <w:rPr>
          <w:rFonts w:hint="eastAsia" w:ascii="仿宋_GB2312" w:hAnsi="MS Mincho" w:eastAsia="仿宋_GB2312" w:cs="MS Mincho"/>
          <w:kern w:val="0"/>
          <w:sz w:val="32"/>
          <w:szCs w:val="32"/>
        </w:rPr>
        <w:t>程，而且是采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政策、采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程序、采</w:t>
      </w:r>
      <w:r>
        <w:rPr>
          <w:rFonts w:hint="eastAsia" w:ascii="仿宋_GB2312" w:hAnsi="宋体" w:eastAsia="仿宋_GB2312" w:cs="宋体"/>
          <w:kern w:val="0"/>
          <w:sz w:val="32"/>
          <w:szCs w:val="32"/>
        </w:rPr>
        <w:t>购过</w:t>
      </w:r>
      <w:r>
        <w:rPr>
          <w:rFonts w:hint="eastAsia" w:ascii="仿宋_GB2312" w:hAnsi="MS Mincho" w:eastAsia="仿宋_GB2312" w:cs="MS Mincho"/>
          <w:kern w:val="0"/>
          <w:sz w:val="32"/>
          <w:szCs w:val="32"/>
        </w:rPr>
        <w:t>程及采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管理的</w:t>
      </w:r>
      <w:r>
        <w:rPr>
          <w:rFonts w:hint="eastAsia" w:ascii="仿宋_GB2312" w:hAnsi="宋体" w:eastAsia="仿宋_GB2312" w:cs="宋体"/>
          <w:kern w:val="0"/>
          <w:sz w:val="32"/>
          <w:szCs w:val="32"/>
        </w:rPr>
        <w:t>总</w:t>
      </w:r>
      <w:r>
        <w:rPr>
          <w:rFonts w:hint="eastAsia" w:ascii="仿宋_GB2312" w:hAnsi="MS Mincho" w:eastAsia="仿宋_GB2312" w:cs="MS Mincho"/>
          <w:kern w:val="0"/>
          <w:sz w:val="32"/>
          <w:szCs w:val="32"/>
        </w:rPr>
        <w:t>称，是一种</w:t>
      </w:r>
      <w:r>
        <w:rPr>
          <w:rFonts w:hint="eastAsia" w:ascii="仿宋_GB2312" w:hAnsi="宋体" w:eastAsia="仿宋_GB2312" w:cs="宋体"/>
          <w:kern w:val="0"/>
          <w:sz w:val="32"/>
          <w:szCs w:val="32"/>
        </w:rPr>
        <w:t>对</w:t>
      </w:r>
      <w:r>
        <w:rPr>
          <w:rFonts w:hint="eastAsia" w:ascii="仿宋_GB2312" w:hAnsi="MS Mincho" w:eastAsia="仿宋_GB2312" w:cs="MS Mincho"/>
          <w:kern w:val="0"/>
          <w:sz w:val="32"/>
          <w:szCs w:val="32"/>
        </w:rPr>
        <w:t>公</w:t>
      </w:r>
      <w:r>
        <w:rPr>
          <w:rFonts w:hint="eastAsia" w:ascii="仿宋_GB2312" w:hAnsi="Times New Roman" w:eastAsia="仿宋_GB2312" w:cs=".PingFang-SC-Light"/>
          <w:kern w:val="0"/>
          <w:sz w:val="32"/>
          <w:szCs w:val="32"/>
        </w:rPr>
        <w:t>共采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管理的制度，是一种政府行</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w:t>
      </w:r>
    </w:p>
    <w:p w14:paraId="79E3915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4.</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拨</w:t>
      </w:r>
      <w:r>
        <w:rPr>
          <w:rFonts w:hint="eastAsia" w:ascii="仿宋_GB2312" w:hAnsi="MS Mincho" w:eastAsia="仿宋_GB2312" w:cs="MS Mincho"/>
          <w:kern w:val="0"/>
          <w:sz w:val="32"/>
          <w:szCs w:val="32"/>
        </w:rPr>
        <w:t>款</w:t>
      </w:r>
      <w:r>
        <w:rPr>
          <w:rFonts w:ascii="仿宋_GB2312" w:hAnsi="Times New Roman" w:eastAsia="仿宋_GB2312" w:cs=".PingFang-SC-Light"/>
          <w:kern w:val="0"/>
          <w:sz w:val="32"/>
          <w:szCs w:val="32"/>
        </w:rPr>
        <w:t>(</w:t>
      </w:r>
      <w:r>
        <w:rPr>
          <w:rFonts w:hint="eastAsia" w:ascii="仿宋_GB2312" w:hAnsi="宋体" w:eastAsia="仿宋_GB2312" w:cs="宋体"/>
          <w:kern w:val="0"/>
          <w:sz w:val="32"/>
          <w:szCs w:val="32"/>
        </w:rPr>
        <w:t>补</w:t>
      </w:r>
      <w:r>
        <w:rPr>
          <w:rFonts w:hint="eastAsia" w:ascii="仿宋_GB2312" w:hAnsi="MS Mincho" w:eastAsia="仿宋_GB2312" w:cs="MS Mincho"/>
          <w:kern w:val="0"/>
          <w:sz w:val="32"/>
          <w:szCs w:val="32"/>
        </w:rPr>
        <w:t>助</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收入：指从同</w:t>
      </w:r>
      <w:r>
        <w:rPr>
          <w:rFonts w:hint="eastAsia" w:ascii="仿宋_GB2312" w:hAnsi="宋体" w:eastAsia="仿宋_GB2312" w:cs="宋体"/>
          <w:kern w:val="0"/>
          <w:sz w:val="32"/>
          <w:szCs w:val="32"/>
        </w:rPr>
        <w:t>级财</w:t>
      </w:r>
      <w:r>
        <w:rPr>
          <w:rFonts w:hint="eastAsia" w:ascii="仿宋_GB2312" w:hAnsi="MS Mincho" w:eastAsia="仿宋_GB2312" w:cs="MS Mincho"/>
          <w:kern w:val="0"/>
          <w:sz w:val="32"/>
          <w:szCs w:val="32"/>
        </w:rPr>
        <w:t>政部</w:t>
      </w:r>
      <w:r>
        <w:rPr>
          <w:rFonts w:hint="eastAsia" w:ascii="仿宋_GB2312" w:hAnsi="宋体" w:eastAsia="仿宋_GB2312" w:cs="宋体"/>
          <w:kern w:val="0"/>
          <w:sz w:val="32"/>
          <w:szCs w:val="32"/>
        </w:rPr>
        <w:t>门</w:t>
      </w:r>
      <w:r>
        <w:rPr>
          <w:rFonts w:hint="eastAsia" w:ascii="仿宋_GB2312" w:hAnsi="MS Mincho" w:eastAsia="仿宋_GB2312" w:cs="MS Mincho"/>
          <w:kern w:val="0"/>
          <w:sz w:val="32"/>
          <w:szCs w:val="32"/>
        </w:rPr>
        <w:t>取得的</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预</w:t>
      </w:r>
      <w:r>
        <w:rPr>
          <w:rFonts w:hint="eastAsia" w:ascii="仿宋_GB2312" w:hAnsi="MS Mincho" w:eastAsia="仿宋_GB2312" w:cs="MS Mincho"/>
          <w:kern w:val="0"/>
          <w:sz w:val="32"/>
          <w:szCs w:val="32"/>
        </w:rPr>
        <w:t>算</w:t>
      </w:r>
      <w:r>
        <w:rPr>
          <w:rFonts w:hint="eastAsia" w:ascii="仿宋_GB2312" w:hAnsi="宋体" w:eastAsia="仿宋_GB2312" w:cs="宋体"/>
          <w:kern w:val="0"/>
          <w:sz w:val="32"/>
          <w:szCs w:val="32"/>
        </w:rPr>
        <w:t>资</w:t>
      </w:r>
      <w:r>
        <w:rPr>
          <w:rFonts w:hint="eastAsia" w:ascii="仿宋_GB2312" w:hAnsi="MS Mincho" w:eastAsia="仿宋_GB2312" w:cs="MS Mincho"/>
          <w:kern w:val="0"/>
          <w:sz w:val="32"/>
          <w:szCs w:val="32"/>
        </w:rPr>
        <w:t>金。</w:t>
      </w:r>
    </w:p>
    <w:p w14:paraId="7F80007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5.</w:t>
      </w:r>
      <w:r>
        <w:rPr>
          <w:rFonts w:hint="eastAsia" w:ascii="仿宋_GB2312" w:hAnsi="Times New Roman" w:eastAsia="仿宋_GB2312" w:cs=".PingFang-SC-Light"/>
          <w:kern w:val="0"/>
          <w:sz w:val="32"/>
          <w:szCs w:val="32"/>
        </w:rPr>
        <w:t>其他收入：指除上述“</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拨</w:t>
      </w:r>
      <w:r>
        <w:rPr>
          <w:rFonts w:hint="eastAsia" w:ascii="仿宋_GB2312" w:hAnsi="MS Mincho" w:eastAsia="仿宋_GB2312" w:cs="MS Mincho"/>
          <w:kern w:val="0"/>
          <w:sz w:val="32"/>
          <w:szCs w:val="32"/>
        </w:rPr>
        <w:t>款收入”以外任</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相</w:t>
      </w:r>
      <w:r>
        <w:rPr>
          <w:rFonts w:hint="eastAsia" w:ascii="仿宋_GB2312" w:hAnsi="宋体" w:eastAsia="仿宋_GB2312" w:cs="宋体"/>
          <w:kern w:val="0"/>
          <w:sz w:val="32"/>
          <w:szCs w:val="32"/>
        </w:rPr>
        <w:t>应</w:t>
      </w:r>
      <w:r>
        <w:rPr>
          <w:rFonts w:hint="eastAsia" w:ascii="仿宋_GB2312" w:hAnsi="MS Mincho" w:eastAsia="仿宋_GB2312" w:cs="MS Mincho"/>
          <w:kern w:val="0"/>
          <w:sz w:val="32"/>
          <w:szCs w:val="32"/>
        </w:rPr>
        <w:t>安排的</w:t>
      </w:r>
      <w:r>
        <w:rPr>
          <w:rFonts w:hint="eastAsia" w:ascii="仿宋_GB2312" w:hAnsi="宋体" w:eastAsia="仿宋_GB2312" w:cs="宋体"/>
          <w:kern w:val="0"/>
          <w:sz w:val="32"/>
          <w:szCs w:val="32"/>
        </w:rPr>
        <w:t>资</w:t>
      </w:r>
      <w:r>
        <w:rPr>
          <w:rFonts w:hint="eastAsia" w:ascii="仿宋_GB2312" w:hAnsi="MS Mincho" w:eastAsia="仿宋_GB2312" w:cs="MS Mincho"/>
          <w:kern w:val="0"/>
          <w:sz w:val="32"/>
          <w:szCs w:val="32"/>
        </w:rPr>
        <w:t>金。</w:t>
      </w:r>
    </w:p>
    <w:p w14:paraId="58C3C7ED">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6.</w:t>
      </w:r>
      <w:r>
        <w:rPr>
          <w:rFonts w:hint="eastAsia" w:ascii="仿宋_GB2312" w:hAnsi="Times New Roman" w:eastAsia="仿宋_GB2312" w:cs=".PingFang-SC-Light"/>
          <w:kern w:val="0"/>
          <w:sz w:val="32"/>
          <w:szCs w:val="32"/>
        </w:rPr>
        <w:t>基本支出：指</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保障机构正常运</w:t>
      </w:r>
      <w:r>
        <w:rPr>
          <w:rFonts w:hint="eastAsia" w:ascii="仿宋_GB2312" w:hAnsi="宋体" w:eastAsia="仿宋_GB2312" w:cs="宋体"/>
          <w:kern w:val="0"/>
          <w:sz w:val="32"/>
          <w:szCs w:val="32"/>
        </w:rPr>
        <w:t>转</w:t>
      </w:r>
      <w:r>
        <w:rPr>
          <w:rFonts w:hint="eastAsia" w:ascii="仿宋_GB2312" w:hAnsi="MS Mincho" w:eastAsia="仿宋_GB2312" w:cs="MS Mincho"/>
          <w:kern w:val="0"/>
          <w:sz w:val="32"/>
          <w:szCs w:val="32"/>
        </w:rPr>
        <w:t>、完成日常工作任</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而</w:t>
      </w:r>
      <w:r>
        <w:rPr>
          <w:rFonts w:hint="eastAsia" w:ascii="仿宋_GB2312" w:hAnsi="宋体" w:eastAsia="仿宋_GB2312" w:cs="宋体"/>
          <w:kern w:val="0"/>
          <w:sz w:val="32"/>
          <w:szCs w:val="32"/>
        </w:rPr>
        <w:t>发</w:t>
      </w:r>
      <w:r>
        <w:rPr>
          <w:rFonts w:hint="eastAsia" w:ascii="仿宋_GB2312" w:hAnsi="MS Mincho" w:eastAsia="仿宋_GB2312" w:cs="MS Mincho"/>
          <w:kern w:val="0"/>
          <w:sz w:val="32"/>
          <w:szCs w:val="32"/>
        </w:rPr>
        <w:t>生的人</w:t>
      </w:r>
      <w:r>
        <w:rPr>
          <w:rFonts w:hint="eastAsia" w:ascii="仿宋_GB2312" w:hAnsi="宋体" w:eastAsia="仿宋_GB2312" w:cs="宋体"/>
          <w:kern w:val="0"/>
          <w:sz w:val="32"/>
          <w:szCs w:val="32"/>
        </w:rPr>
        <w:t>员</w:t>
      </w:r>
      <w:r>
        <w:rPr>
          <w:rFonts w:hint="eastAsia" w:ascii="仿宋_GB2312" w:hAnsi="MS Mincho" w:eastAsia="仿宋_GB2312" w:cs="MS Mincho"/>
          <w:kern w:val="0"/>
          <w:sz w:val="32"/>
          <w:szCs w:val="32"/>
        </w:rPr>
        <w:t>支出</w:t>
      </w:r>
      <w:r>
        <w:rPr>
          <w:rFonts w:hint="eastAsia" w:ascii="仿宋_GB2312" w:hAnsi="Times New Roman" w:eastAsia="仿宋_GB2312" w:cs=".PingFang-SC-Light"/>
          <w:kern w:val="0"/>
          <w:sz w:val="32"/>
          <w:szCs w:val="32"/>
        </w:rPr>
        <w:t>和公用支出。</w:t>
      </w:r>
    </w:p>
    <w:p w14:paraId="756EE901">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仿宋_GB2312" w:hAnsi="Times New Roman" w:eastAsia="仿宋_GB2312" w:cs=".PingFang-SC-Light"/>
          <w:kern w:val="0"/>
          <w:sz w:val="32"/>
          <w:szCs w:val="32"/>
        </w:rPr>
      </w:pPr>
      <w:r>
        <w:rPr>
          <w:rFonts w:ascii="仿宋_GB2312" w:hAnsi="Times New Roman" w:eastAsia="仿宋_GB2312" w:cs=".PingFang-SC-Light"/>
          <w:kern w:val="0"/>
          <w:sz w:val="32"/>
          <w:szCs w:val="32"/>
        </w:rPr>
        <w:t>7.</w:t>
      </w:r>
      <w:r>
        <w:rPr>
          <w:rFonts w:hint="eastAsia" w:ascii="仿宋_GB2312" w:hAnsi="宋体" w:eastAsia="仿宋_GB2312" w:cs="宋体"/>
          <w:kern w:val="0"/>
          <w:sz w:val="32"/>
          <w:szCs w:val="32"/>
        </w:rPr>
        <w:t>项</w:t>
      </w:r>
      <w:r>
        <w:rPr>
          <w:rFonts w:hint="eastAsia" w:ascii="仿宋_GB2312" w:hAnsi="MS Mincho" w:eastAsia="仿宋_GB2312" w:cs="MS Mincho"/>
          <w:kern w:val="0"/>
          <w:sz w:val="32"/>
          <w:szCs w:val="32"/>
        </w:rPr>
        <w:t>目支出：指在基本支出之外</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完成特定行政任</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和事</w:t>
      </w:r>
      <w:r>
        <w:rPr>
          <w:rFonts w:hint="eastAsia" w:ascii="仿宋_GB2312" w:hAnsi="宋体" w:eastAsia="仿宋_GB2312" w:cs="宋体"/>
          <w:kern w:val="0"/>
          <w:sz w:val="32"/>
          <w:szCs w:val="32"/>
        </w:rPr>
        <w:t>业发</w:t>
      </w:r>
      <w:r>
        <w:rPr>
          <w:rFonts w:hint="eastAsia" w:ascii="仿宋_GB2312" w:hAnsi="MS Mincho" w:eastAsia="仿宋_GB2312" w:cs="MS Mincho"/>
          <w:kern w:val="0"/>
          <w:sz w:val="32"/>
          <w:szCs w:val="32"/>
        </w:rPr>
        <w:t>展目</w:t>
      </w:r>
      <w:r>
        <w:rPr>
          <w:rFonts w:hint="eastAsia" w:ascii="仿宋_GB2312" w:hAnsi="宋体" w:eastAsia="仿宋_GB2312" w:cs="宋体"/>
          <w:kern w:val="0"/>
          <w:sz w:val="32"/>
          <w:szCs w:val="32"/>
        </w:rPr>
        <w:t>标</w:t>
      </w:r>
      <w:r>
        <w:rPr>
          <w:rFonts w:hint="eastAsia" w:ascii="仿宋_GB2312" w:hAnsi="MS Mincho" w:eastAsia="仿宋_GB2312" w:cs="MS Mincho"/>
          <w:kern w:val="0"/>
          <w:sz w:val="32"/>
          <w:szCs w:val="32"/>
        </w:rPr>
        <w:t>所</w:t>
      </w:r>
      <w:r>
        <w:rPr>
          <w:rFonts w:hint="eastAsia" w:ascii="仿宋_GB2312" w:hAnsi="宋体" w:eastAsia="仿宋_GB2312" w:cs="宋体"/>
          <w:kern w:val="0"/>
          <w:sz w:val="32"/>
          <w:szCs w:val="32"/>
        </w:rPr>
        <w:t>发</w:t>
      </w:r>
      <w:r>
        <w:rPr>
          <w:rFonts w:hint="eastAsia" w:ascii="仿宋_GB2312" w:hAnsi="MS Mincho" w:eastAsia="仿宋_GB2312" w:cs="MS Mincho"/>
          <w:kern w:val="0"/>
          <w:sz w:val="32"/>
          <w:szCs w:val="32"/>
        </w:rPr>
        <w:t>生的支</w:t>
      </w:r>
      <w:r>
        <w:rPr>
          <w:rFonts w:hint="eastAsia" w:ascii="仿宋_GB2312" w:hAnsi="Times New Roman" w:eastAsia="仿宋_GB2312" w:cs=".PingFang-SC-Light"/>
          <w:kern w:val="0"/>
          <w:sz w:val="32"/>
          <w:szCs w:val="32"/>
        </w:rPr>
        <w:t>出。</w:t>
      </w:r>
    </w:p>
    <w:p w14:paraId="393A07A6">
      <w:pPr>
        <w:pStyle w:val="8"/>
        <w:keepNext w:val="0"/>
        <w:keepLines w:val="0"/>
        <w:pageBreakBefore w:val="0"/>
        <w:kinsoku/>
        <w:wordWrap/>
        <w:overflowPunct/>
        <w:topLinePunct w:val="0"/>
        <w:bidi w:val="0"/>
        <w:snapToGrid/>
        <w:spacing w:line="560" w:lineRule="exact"/>
        <w:textAlignment w:val="auto"/>
        <w:rPr>
          <w:rFonts w:hint="eastAsia" w:ascii="仿宋_GB2312" w:hAnsi="Times New Roman" w:eastAsia="仿宋_GB2312" w:cs=".PingFang-SC-Light"/>
          <w:kern w:val="0"/>
          <w:sz w:val="32"/>
          <w:szCs w:val="32"/>
        </w:rPr>
      </w:pPr>
    </w:p>
    <w:p w14:paraId="193797A4">
      <w:pPr>
        <w:keepNext w:val="0"/>
        <w:keepLines w:val="0"/>
        <w:pageBreakBefore w:val="0"/>
        <w:kinsoku/>
        <w:wordWrap/>
        <w:overflowPunct/>
        <w:topLinePunct w:val="0"/>
        <w:bidi w:val="0"/>
        <w:snapToGrid/>
        <w:spacing w:line="560" w:lineRule="exact"/>
        <w:jc w:val="righ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湖北省</w:t>
      </w:r>
      <w:r>
        <w:rPr>
          <w:rFonts w:hint="eastAsia" w:ascii="仿宋_GB2312" w:eastAsia="仿宋_GB2312"/>
          <w:color w:val="auto"/>
          <w:sz w:val="32"/>
          <w:szCs w:val="32"/>
          <w:highlight w:val="none"/>
          <w:lang w:val="en-US" w:eastAsia="zh-CN"/>
        </w:rPr>
        <w:t>农业科学院</w:t>
      </w:r>
    </w:p>
    <w:p w14:paraId="76E92D9A">
      <w:pPr>
        <w:keepNext w:val="0"/>
        <w:keepLines w:val="0"/>
        <w:pageBreakBefore w:val="0"/>
        <w:kinsoku/>
        <w:wordWrap/>
        <w:overflowPunct/>
        <w:topLinePunct w:val="0"/>
        <w:bidi w:val="0"/>
        <w:snapToGrid/>
        <w:spacing w:line="560" w:lineRule="exact"/>
        <w:jc w:val="right"/>
        <w:textAlignment w:val="auto"/>
        <w:rPr>
          <w:rFonts w:ascii="仿宋_GB2312" w:eastAsia="仿宋_GB2312"/>
          <w:color w:val="auto"/>
          <w:sz w:val="32"/>
          <w:szCs w:val="32"/>
          <w:highlight w:val="none"/>
        </w:rPr>
      </w:pPr>
      <w:r>
        <w:rPr>
          <w:rFonts w:hint="default" w:ascii="仿宋_GB2312" w:eastAsia="仿宋_GB2312"/>
          <w:color w:val="auto"/>
          <w:sz w:val="32"/>
          <w:szCs w:val="32"/>
          <w:highlight w:val="none"/>
          <w:lang w:val="en-US" w:eastAsia="zh-CN"/>
        </w:rPr>
        <w:t>202</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日</w:t>
      </w:r>
    </w:p>
    <w:p w14:paraId="2FF46D18">
      <w:pPr>
        <w:pStyle w:val="8"/>
        <w:keepNext w:val="0"/>
        <w:keepLines w:val="0"/>
        <w:pageBreakBefore w:val="0"/>
        <w:kinsoku/>
        <w:wordWrap/>
        <w:overflowPunct/>
        <w:topLinePunct w:val="0"/>
        <w:bidi w:val="0"/>
        <w:snapToGrid/>
        <w:spacing w:line="560" w:lineRule="exact"/>
        <w:textAlignment w:val="auto"/>
        <w:rPr>
          <w:rFonts w:hint="eastAsia" w:ascii="仿宋_GB2312" w:hAnsi="Times New Roman" w:eastAsia="仿宋_GB2312" w:cs=".PingFang-SC-Light"/>
          <w:kern w:val="0"/>
          <w:sz w:val="32"/>
          <w:szCs w:val="32"/>
        </w:rPr>
      </w:pPr>
    </w:p>
    <w:p w14:paraId="22E38FE0">
      <w:pPr>
        <w:pStyle w:val="8"/>
        <w:keepNext w:val="0"/>
        <w:keepLines w:val="0"/>
        <w:pageBreakBefore w:val="0"/>
        <w:kinsoku/>
        <w:wordWrap/>
        <w:overflowPunct/>
        <w:topLinePunct w:val="0"/>
        <w:bidi w:val="0"/>
        <w:snapToGrid/>
        <w:spacing w:line="560" w:lineRule="exact"/>
        <w:textAlignment w:val="auto"/>
        <w:rPr>
          <w:rFonts w:hint="eastAsia" w:ascii="仿宋_GB2312" w:hAnsi="Times New Roman" w:eastAsia="仿宋_GB2312" w:cs=".PingFang-SC-Light"/>
          <w:kern w:val="0"/>
          <w:sz w:val="32"/>
          <w:szCs w:val="32"/>
        </w:rPr>
      </w:pPr>
    </w:p>
    <w:p w14:paraId="0225C149">
      <w:pPr>
        <w:pStyle w:val="8"/>
        <w:keepNext w:val="0"/>
        <w:keepLines w:val="0"/>
        <w:pageBreakBefore w:val="0"/>
        <w:kinsoku/>
        <w:wordWrap/>
        <w:overflowPunct/>
        <w:topLinePunct w:val="0"/>
        <w:bidi w:val="0"/>
        <w:snapToGrid/>
        <w:spacing w:line="560" w:lineRule="exact"/>
        <w:textAlignment w:val="auto"/>
        <w:rPr>
          <w:rFonts w:hint="eastAsia" w:ascii="仿宋_GB2312" w:hAnsi="Times New Roman" w:eastAsia="仿宋_GB2312" w:cs=".PingFang-SC-Light"/>
          <w:kern w:val="0"/>
          <w:sz w:val="32"/>
          <w:szCs w:val="32"/>
        </w:rPr>
      </w:pPr>
    </w:p>
    <w:p w14:paraId="5844D83C">
      <w:pPr>
        <w:pStyle w:val="8"/>
        <w:keepNext w:val="0"/>
        <w:keepLines w:val="0"/>
        <w:pageBreakBefore w:val="0"/>
        <w:kinsoku/>
        <w:wordWrap/>
        <w:overflowPunct/>
        <w:topLinePunct w:val="0"/>
        <w:bidi w:val="0"/>
        <w:snapToGrid/>
        <w:spacing w:line="560" w:lineRule="exact"/>
        <w:textAlignment w:val="auto"/>
        <w:rPr>
          <w:rFonts w:hint="eastAsia" w:ascii="仿宋_GB2312" w:hAnsi="Times New Roman" w:eastAsia="仿宋_GB2312" w:cs=".PingFang-SC-Light"/>
          <w:kern w:val="0"/>
          <w:sz w:val="32"/>
          <w:szCs w:val="32"/>
        </w:rPr>
      </w:pPr>
    </w:p>
    <w:p w14:paraId="623B79F9">
      <w:pPr>
        <w:pStyle w:val="8"/>
        <w:keepNext w:val="0"/>
        <w:keepLines w:val="0"/>
        <w:pageBreakBefore w:val="0"/>
        <w:kinsoku/>
        <w:wordWrap/>
        <w:overflowPunct/>
        <w:topLinePunct w:val="0"/>
        <w:bidi w:val="0"/>
        <w:snapToGrid/>
        <w:spacing w:line="560" w:lineRule="exact"/>
        <w:textAlignment w:val="auto"/>
        <w:rPr>
          <w:rFonts w:hint="eastAsia" w:ascii="仿宋_GB2312" w:hAnsi="Times New Roman" w:eastAsia="仿宋_GB2312" w:cs=".PingFang-SC-Light"/>
          <w:kern w:val="0"/>
          <w:sz w:val="32"/>
          <w:szCs w:val="32"/>
        </w:rPr>
      </w:pPr>
    </w:p>
    <w:p w14:paraId="6C0FC779">
      <w:pPr>
        <w:pStyle w:val="8"/>
        <w:keepNext w:val="0"/>
        <w:keepLines w:val="0"/>
        <w:pageBreakBefore w:val="0"/>
        <w:kinsoku/>
        <w:wordWrap/>
        <w:overflowPunct/>
        <w:topLinePunct w:val="0"/>
        <w:bidi w:val="0"/>
        <w:snapToGrid/>
        <w:spacing w:line="560" w:lineRule="exact"/>
        <w:textAlignment w:val="auto"/>
        <w:rPr>
          <w:rFonts w:hint="eastAsia" w:ascii="仿宋_GB2312" w:hAnsi="Times New Roman" w:eastAsia="仿宋_GB2312" w:cs=".PingFang-SC-Light"/>
          <w:kern w:val="0"/>
          <w:sz w:val="32"/>
          <w:szCs w:val="32"/>
        </w:rPr>
      </w:pPr>
    </w:p>
    <w:sectPr>
      <w:footerReference r:id="rId3" w:type="default"/>
      <w:pgSz w:w="11906" w:h="16838"/>
      <w:pgMar w:top="1440" w:right="1803" w:bottom="1440" w:left="1803"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BEFF2D-1C3B-4192-A588-FD75241F0D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E05A09A-DEFF-46BD-9575-58F3CA726D63}"/>
  </w:font>
  <w:font w:name="仿宋_GB2312">
    <w:panose1 w:val="02010609030101010101"/>
    <w:charset w:val="86"/>
    <w:family w:val="modern"/>
    <w:pitch w:val="default"/>
    <w:sig w:usb0="00000001" w:usb1="080E0000" w:usb2="00000000" w:usb3="00000000" w:csb0="00040000" w:csb1="00000000"/>
    <w:embedRegular r:id="rId3" w:fontKey="{F5BA0B9A-2173-4CEB-9AD4-7C7F8DD66376}"/>
  </w:font>
  <w:font w:name="仿宋">
    <w:panose1 w:val="02010609060101010101"/>
    <w:charset w:val="86"/>
    <w:family w:val="modern"/>
    <w:pitch w:val="default"/>
    <w:sig w:usb0="800002BF" w:usb1="38CF7CFA" w:usb2="00000016" w:usb3="00000000" w:csb0="00040001" w:csb1="00000000"/>
  </w:font>
  <w:font w:name="方正大标宋简体">
    <w:panose1 w:val="03000509000000000000"/>
    <w:charset w:val="86"/>
    <w:family w:val="auto"/>
    <w:pitch w:val="default"/>
    <w:sig w:usb0="00000001" w:usb1="080E0000" w:usb2="00000000" w:usb3="00000000" w:csb0="00040000" w:csb1="00000000"/>
    <w:embedRegular r:id="rId4" w:fontKey="{37C62C17-D470-43CC-8D63-ECA46D0CF0F2}"/>
  </w:font>
  <w:font w:name="方正小标宋_GBK">
    <w:altName w:val="微软雅黑"/>
    <w:panose1 w:val="03000509000000000000"/>
    <w:charset w:val="86"/>
    <w:family w:val="auto"/>
    <w:pitch w:val="default"/>
    <w:sig w:usb0="00000000" w:usb1="00000000" w:usb2="00000000" w:usb3="00000000" w:csb0="00040000" w:csb1="00000000"/>
    <w:embedRegular r:id="rId5" w:fontKey="{6F52FACA-02BA-463F-B4DC-088C5030D313}"/>
  </w:font>
  <w:font w:name="方正小标宋简体">
    <w:panose1 w:val="03000509000000000000"/>
    <w:charset w:val="86"/>
    <w:family w:val="script"/>
    <w:pitch w:val="default"/>
    <w:sig w:usb0="00000001" w:usb1="080E0000" w:usb2="00000000" w:usb3="00000000" w:csb0="00040000" w:csb1="00000000"/>
    <w:embedRegular r:id="rId6" w:fontKey="{DD7D465A-E4F6-4F6E-95E9-80DC6569E89D}"/>
  </w:font>
  <w:font w:name="楷体">
    <w:panose1 w:val="02010609060101010101"/>
    <w:charset w:val="86"/>
    <w:family w:val="auto"/>
    <w:pitch w:val="default"/>
    <w:sig w:usb0="800002BF" w:usb1="38CF7CFA" w:usb2="00000016" w:usb3="00000000" w:csb0="00040001" w:csb1="00000000"/>
    <w:embedRegular r:id="rId7" w:fontKey="{6387124E-E32E-4984-9169-CA373EA3D92A}"/>
  </w:font>
  <w:font w:name=".PingFang-SC-Light">
    <w:altName w:val="Yu Gothic"/>
    <w:panose1 w:val="00000000000000000000"/>
    <w:charset w:val="80"/>
    <w:family w:val="auto"/>
    <w:pitch w:val="default"/>
    <w:sig w:usb0="00000000" w:usb1="00000000" w:usb2="00000010" w:usb3="00000000" w:csb0="00020000" w:csb1="00000000"/>
    <w:embedRegular r:id="rId8" w:fontKey="{D391C809-24F4-45E2-AC60-1B4A446765CE}"/>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2" w:usb3="00000000" w:csb0="4002009F" w:csb1="DFD70000"/>
    <w:embedRegular r:id="rId9" w:fontKey="{8772F370-A065-445A-BB59-91E005C33F84}"/>
  </w:font>
  <w:font w:name="楷体_GB2312">
    <w:panose1 w:val="02010609030101010101"/>
    <w:charset w:val="86"/>
    <w:family w:val="auto"/>
    <w:pitch w:val="default"/>
    <w:sig w:usb0="00000001" w:usb1="080E0000" w:usb2="00000000" w:usb3="00000000" w:csb0="00040000" w:csb1="00000000"/>
    <w:embedRegular r:id="rId10" w:fontKey="{C458D28D-6C2C-4958-9872-261B3E4F032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A149E">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38</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3EEACA"/>
    <w:multiLevelType w:val="singleLevel"/>
    <w:tmpl w:val="323EEAC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wYjAzMmZmZDhmMWM1YTgxZmYzMmMzMTdhNTJlMTUifQ=="/>
  </w:docVars>
  <w:rsids>
    <w:rsidRoot w:val="43A14B19"/>
    <w:rsid w:val="00276E33"/>
    <w:rsid w:val="00423C6D"/>
    <w:rsid w:val="004D6899"/>
    <w:rsid w:val="004E616D"/>
    <w:rsid w:val="00DF14BB"/>
    <w:rsid w:val="010827C0"/>
    <w:rsid w:val="015B4FE6"/>
    <w:rsid w:val="01883901"/>
    <w:rsid w:val="01CC5EE4"/>
    <w:rsid w:val="02201D8C"/>
    <w:rsid w:val="02816CCE"/>
    <w:rsid w:val="02D45050"/>
    <w:rsid w:val="02E903CF"/>
    <w:rsid w:val="038C592B"/>
    <w:rsid w:val="040354C1"/>
    <w:rsid w:val="04075C0E"/>
    <w:rsid w:val="041F76FD"/>
    <w:rsid w:val="04387F99"/>
    <w:rsid w:val="04471852"/>
    <w:rsid w:val="044E0E32"/>
    <w:rsid w:val="045A1585"/>
    <w:rsid w:val="04980ECB"/>
    <w:rsid w:val="04A9250C"/>
    <w:rsid w:val="04AB3B8E"/>
    <w:rsid w:val="04D53301"/>
    <w:rsid w:val="04E452F2"/>
    <w:rsid w:val="05E41A4E"/>
    <w:rsid w:val="05F652DD"/>
    <w:rsid w:val="06AE5BB8"/>
    <w:rsid w:val="06D72449"/>
    <w:rsid w:val="07041C7C"/>
    <w:rsid w:val="070B300A"/>
    <w:rsid w:val="070D6D82"/>
    <w:rsid w:val="077C5CB6"/>
    <w:rsid w:val="08365E65"/>
    <w:rsid w:val="08564759"/>
    <w:rsid w:val="0869448C"/>
    <w:rsid w:val="0874698D"/>
    <w:rsid w:val="08F06081"/>
    <w:rsid w:val="09216B15"/>
    <w:rsid w:val="093F51ED"/>
    <w:rsid w:val="0983157E"/>
    <w:rsid w:val="09A60DC8"/>
    <w:rsid w:val="09B47989"/>
    <w:rsid w:val="0A2166A1"/>
    <w:rsid w:val="0A386F74"/>
    <w:rsid w:val="0A5371A2"/>
    <w:rsid w:val="0A5440F6"/>
    <w:rsid w:val="0AAA48E8"/>
    <w:rsid w:val="0BF16C73"/>
    <w:rsid w:val="0C497853"/>
    <w:rsid w:val="0C7C4062"/>
    <w:rsid w:val="0D887163"/>
    <w:rsid w:val="0DE87C01"/>
    <w:rsid w:val="0DEB14A0"/>
    <w:rsid w:val="0DF65093"/>
    <w:rsid w:val="0E46333F"/>
    <w:rsid w:val="0E537B7A"/>
    <w:rsid w:val="0EAA3109"/>
    <w:rsid w:val="0EAF6971"/>
    <w:rsid w:val="0ED308B1"/>
    <w:rsid w:val="0EF736CA"/>
    <w:rsid w:val="0FD04DF1"/>
    <w:rsid w:val="0FD52407"/>
    <w:rsid w:val="0FF7237E"/>
    <w:rsid w:val="100B7BD7"/>
    <w:rsid w:val="101747CE"/>
    <w:rsid w:val="1090632E"/>
    <w:rsid w:val="10B93AD7"/>
    <w:rsid w:val="10CF6E57"/>
    <w:rsid w:val="1122167C"/>
    <w:rsid w:val="113D2012"/>
    <w:rsid w:val="11E132E5"/>
    <w:rsid w:val="11E903EC"/>
    <w:rsid w:val="12483364"/>
    <w:rsid w:val="124D097B"/>
    <w:rsid w:val="125D0492"/>
    <w:rsid w:val="12744159"/>
    <w:rsid w:val="12993BC0"/>
    <w:rsid w:val="12B5207C"/>
    <w:rsid w:val="12E7492B"/>
    <w:rsid w:val="12FE7EC7"/>
    <w:rsid w:val="13272F7A"/>
    <w:rsid w:val="13477178"/>
    <w:rsid w:val="13497394"/>
    <w:rsid w:val="13516249"/>
    <w:rsid w:val="138959E3"/>
    <w:rsid w:val="13C609E5"/>
    <w:rsid w:val="13DE42C7"/>
    <w:rsid w:val="13F54E26"/>
    <w:rsid w:val="1433594E"/>
    <w:rsid w:val="14553B17"/>
    <w:rsid w:val="147C10A3"/>
    <w:rsid w:val="147E306D"/>
    <w:rsid w:val="14984262"/>
    <w:rsid w:val="149F4D92"/>
    <w:rsid w:val="14BB68A7"/>
    <w:rsid w:val="14BE16BC"/>
    <w:rsid w:val="14C8078D"/>
    <w:rsid w:val="14DC7D94"/>
    <w:rsid w:val="14F670A8"/>
    <w:rsid w:val="15962639"/>
    <w:rsid w:val="15EF3AF7"/>
    <w:rsid w:val="162163A6"/>
    <w:rsid w:val="162714E3"/>
    <w:rsid w:val="163B0AEA"/>
    <w:rsid w:val="16465E0D"/>
    <w:rsid w:val="1675224E"/>
    <w:rsid w:val="167D6DB2"/>
    <w:rsid w:val="167F30CD"/>
    <w:rsid w:val="16C11ACC"/>
    <w:rsid w:val="16C32FBA"/>
    <w:rsid w:val="16D74CB7"/>
    <w:rsid w:val="1759391E"/>
    <w:rsid w:val="1780534F"/>
    <w:rsid w:val="17852965"/>
    <w:rsid w:val="179D6684"/>
    <w:rsid w:val="17C2636B"/>
    <w:rsid w:val="17DA4A5F"/>
    <w:rsid w:val="182201B4"/>
    <w:rsid w:val="185A16FC"/>
    <w:rsid w:val="1890336F"/>
    <w:rsid w:val="18956BD8"/>
    <w:rsid w:val="18D70F9E"/>
    <w:rsid w:val="18F41B50"/>
    <w:rsid w:val="19466124"/>
    <w:rsid w:val="197762DD"/>
    <w:rsid w:val="199155F1"/>
    <w:rsid w:val="199D3F96"/>
    <w:rsid w:val="19CF01B9"/>
    <w:rsid w:val="1A1A3838"/>
    <w:rsid w:val="1A846F04"/>
    <w:rsid w:val="1AB0041E"/>
    <w:rsid w:val="1AB8095B"/>
    <w:rsid w:val="1ADC0AEE"/>
    <w:rsid w:val="1B056E34"/>
    <w:rsid w:val="1B2D759B"/>
    <w:rsid w:val="1B4D379A"/>
    <w:rsid w:val="1BDB2B53"/>
    <w:rsid w:val="1C057BD0"/>
    <w:rsid w:val="1C2269D4"/>
    <w:rsid w:val="1C7A7AE2"/>
    <w:rsid w:val="1CC67E42"/>
    <w:rsid w:val="1CD001DE"/>
    <w:rsid w:val="1CE67A02"/>
    <w:rsid w:val="1D4D182F"/>
    <w:rsid w:val="1D5C5F16"/>
    <w:rsid w:val="1DBE097F"/>
    <w:rsid w:val="1DD41F50"/>
    <w:rsid w:val="1E0A5972"/>
    <w:rsid w:val="1E124827"/>
    <w:rsid w:val="1EC2624D"/>
    <w:rsid w:val="1EDF58B2"/>
    <w:rsid w:val="1EF87EC0"/>
    <w:rsid w:val="1F501AAA"/>
    <w:rsid w:val="1F5E41C7"/>
    <w:rsid w:val="1F63358C"/>
    <w:rsid w:val="203543E6"/>
    <w:rsid w:val="2039253E"/>
    <w:rsid w:val="207D067D"/>
    <w:rsid w:val="208A0FEC"/>
    <w:rsid w:val="213A031C"/>
    <w:rsid w:val="21A1039B"/>
    <w:rsid w:val="21C347B6"/>
    <w:rsid w:val="21EA1D42"/>
    <w:rsid w:val="220F79FB"/>
    <w:rsid w:val="22205764"/>
    <w:rsid w:val="22252D7A"/>
    <w:rsid w:val="223D60C8"/>
    <w:rsid w:val="228757E3"/>
    <w:rsid w:val="22883309"/>
    <w:rsid w:val="22A73A4A"/>
    <w:rsid w:val="22E36792"/>
    <w:rsid w:val="22FB7F7F"/>
    <w:rsid w:val="23417834"/>
    <w:rsid w:val="234B6811"/>
    <w:rsid w:val="235F406A"/>
    <w:rsid w:val="23700025"/>
    <w:rsid w:val="23946BC0"/>
    <w:rsid w:val="23AE4FF1"/>
    <w:rsid w:val="23B6137F"/>
    <w:rsid w:val="24D06CF2"/>
    <w:rsid w:val="24D665AE"/>
    <w:rsid w:val="250824DF"/>
    <w:rsid w:val="25441769"/>
    <w:rsid w:val="254C2D14"/>
    <w:rsid w:val="25B9622D"/>
    <w:rsid w:val="25E371D4"/>
    <w:rsid w:val="25FC0296"/>
    <w:rsid w:val="26143832"/>
    <w:rsid w:val="265C2AE3"/>
    <w:rsid w:val="2661634B"/>
    <w:rsid w:val="2677791D"/>
    <w:rsid w:val="269E759F"/>
    <w:rsid w:val="26BD5C77"/>
    <w:rsid w:val="27027B2E"/>
    <w:rsid w:val="270A0791"/>
    <w:rsid w:val="271B27B1"/>
    <w:rsid w:val="272A0E33"/>
    <w:rsid w:val="276C144B"/>
    <w:rsid w:val="27731E09"/>
    <w:rsid w:val="2779557A"/>
    <w:rsid w:val="27806CA5"/>
    <w:rsid w:val="278F0C96"/>
    <w:rsid w:val="27A6495D"/>
    <w:rsid w:val="27AB1F74"/>
    <w:rsid w:val="27BB1A8B"/>
    <w:rsid w:val="27C43035"/>
    <w:rsid w:val="283D6944"/>
    <w:rsid w:val="2852419D"/>
    <w:rsid w:val="29096B91"/>
    <w:rsid w:val="29201209"/>
    <w:rsid w:val="292875F4"/>
    <w:rsid w:val="29583A35"/>
    <w:rsid w:val="29A547A1"/>
    <w:rsid w:val="29C25353"/>
    <w:rsid w:val="29DD3F3B"/>
    <w:rsid w:val="2A53244F"/>
    <w:rsid w:val="2A554419"/>
    <w:rsid w:val="2A9211C9"/>
    <w:rsid w:val="2AA809EC"/>
    <w:rsid w:val="2AEB08D9"/>
    <w:rsid w:val="2B6A2C19"/>
    <w:rsid w:val="2B990335"/>
    <w:rsid w:val="2BA3285B"/>
    <w:rsid w:val="2BCA04EF"/>
    <w:rsid w:val="2BDB6BA0"/>
    <w:rsid w:val="2C493B09"/>
    <w:rsid w:val="2C6B1CD2"/>
    <w:rsid w:val="2CBA67B5"/>
    <w:rsid w:val="2D0C4884"/>
    <w:rsid w:val="2D594220"/>
    <w:rsid w:val="2D7B3A06"/>
    <w:rsid w:val="2D880661"/>
    <w:rsid w:val="2DCFC05C"/>
    <w:rsid w:val="2DD438A6"/>
    <w:rsid w:val="2E494294"/>
    <w:rsid w:val="2E933762"/>
    <w:rsid w:val="2E9A4AF0"/>
    <w:rsid w:val="2EBB5352"/>
    <w:rsid w:val="2EC67693"/>
    <w:rsid w:val="2F1A353B"/>
    <w:rsid w:val="2F307202"/>
    <w:rsid w:val="2F911A4F"/>
    <w:rsid w:val="2FB83480"/>
    <w:rsid w:val="2FD63906"/>
    <w:rsid w:val="2FF76D47"/>
    <w:rsid w:val="30110DE2"/>
    <w:rsid w:val="301B756B"/>
    <w:rsid w:val="305F1B4D"/>
    <w:rsid w:val="308061AF"/>
    <w:rsid w:val="3098757B"/>
    <w:rsid w:val="30D75B88"/>
    <w:rsid w:val="314E571E"/>
    <w:rsid w:val="316867E0"/>
    <w:rsid w:val="317E24A7"/>
    <w:rsid w:val="322A618B"/>
    <w:rsid w:val="323C7DCD"/>
    <w:rsid w:val="324B258A"/>
    <w:rsid w:val="326F3B9E"/>
    <w:rsid w:val="328C6A6A"/>
    <w:rsid w:val="32A25D21"/>
    <w:rsid w:val="33154745"/>
    <w:rsid w:val="33437504"/>
    <w:rsid w:val="33490893"/>
    <w:rsid w:val="3385640A"/>
    <w:rsid w:val="33AB50A9"/>
    <w:rsid w:val="33DE547F"/>
    <w:rsid w:val="342A2472"/>
    <w:rsid w:val="34313801"/>
    <w:rsid w:val="34A51AF9"/>
    <w:rsid w:val="34C74165"/>
    <w:rsid w:val="35131158"/>
    <w:rsid w:val="35335357"/>
    <w:rsid w:val="355E0625"/>
    <w:rsid w:val="35A10512"/>
    <w:rsid w:val="35A324DC"/>
    <w:rsid w:val="35D46B3A"/>
    <w:rsid w:val="363B2715"/>
    <w:rsid w:val="366C6D72"/>
    <w:rsid w:val="367125DA"/>
    <w:rsid w:val="3676374D"/>
    <w:rsid w:val="36767BF1"/>
    <w:rsid w:val="369B7657"/>
    <w:rsid w:val="36D7FB55"/>
    <w:rsid w:val="371E1B64"/>
    <w:rsid w:val="37296A11"/>
    <w:rsid w:val="37411FAD"/>
    <w:rsid w:val="37B704C1"/>
    <w:rsid w:val="37BF0AB2"/>
    <w:rsid w:val="37BFDE56"/>
    <w:rsid w:val="37C36E66"/>
    <w:rsid w:val="37FF5863"/>
    <w:rsid w:val="38233460"/>
    <w:rsid w:val="38451629"/>
    <w:rsid w:val="3857135C"/>
    <w:rsid w:val="38C42E95"/>
    <w:rsid w:val="38CC1D4A"/>
    <w:rsid w:val="38D40BFF"/>
    <w:rsid w:val="38DE1A7D"/>
    <w:rsid w:val="38F66DC7"/>
    <w:rsid w:val="38FE7A29"/>
    <w:rsid w:val="39445D84"/>
    <w:rsid w:val="397A17A6"/>
    <w:rsid w:val="397A7B42"/>
    <w:rsid w:val="39AA2205"/>
    <w:rsid w:val="3A575066"/>
    <w:rsid w:val="3A810912"/>
    <w:rsid w:val="3AC20CEB"/>
    <w:rsid w:val="3AEA1FB6"/>
    <w:rsid w:val="3AF630AE"/>
    <w:rsid w:val="3B0357CB"/>
    <w:rsid w:val="3B3F4A55"/>
    <w:rsid w:val="3B4E4C98"/>
    <w:rsid w:val="3B9528C7"/>
    <w:rsid w:val="3BAB20EB"/>
    <w:rsid w:val="3BFE66BE"/>
    <w:rsid w:val="3C163951"/>
    <w:rsid w:val="3C9367FC"/>
    <w:rsid w:val="3CA54D8C"/>
    <w:rsid w:val="3CA628B2"/>
    <w:rsid w:val="3CBD0327"/>
    <w:rsid w:val="3CD613E9"/>
    <w:rsid w:val="3D393726"/>
    <w:rsid w:val="3D487F26"/>
    <w:rsid w:val="3D532A3A"/>
    <w:rsid w:val="3D5D1A3B"/>
    <w:rsid w:val="3D8250CD"/>
    <w:rsid w:val="3DDA15F1"/>
    <w:rsid w:val="3DE6565C"/>
    <w:rsid w:val="3DF17B5D"/>
    <w:rsid w:val="3DF338D5"/>
    <w:rsid w:val="3E210442"/>
    <w:rsid w:val="3E377C66"/>
    <w:rsid w:val="3E703177"/>
    <w:rsid w:val="3E78202C"/>
    <w:rsid w:val="3EA13331"/>
    <w:rsid w:val="3EA6303D"/>
    <w:rsid w:val="3ED71449"/>
    <w:rsid w:val="3F375A43"/>
    <w:rsid w:val="3F402B4A"/>
    <w:rsid w:val="3F79605C"/>
    <w:rsid w:val="3FFB3747"/>
    <w:rsid w:val="40512B35"/>
    <w:rsid w:val="40526FD9"/>
    <w:rsid w:val="4093314D"/>
    <w:rsid w:val="40B41A41"/>
    <w:rsid w:val="40C559FD"/>
    <w:rsid w:val="410C362B"/>
    <w:rsid w:val="411E335F"/>
    <w:rsid w:val="41200E85"/>
    <w:rsid w:val="414D77A0"/>
    <w:rsid w:val="41807B75"/>
    <w:rsid w:val="41D35EF7"/>
    <w:rsid w:val="41D43A1D"/>
    <w:rsid w:val="41D8350E"/>
    <w:rsid w:val="41DB1250"/>
    <w:rsid w:val="42042555"/>
    <w:rsid w:val="421309EA"/>
    <w:rsid w:val="43094196"/>
    <w:rsid w:val="431C38CE"/>
    <w:rsid w:val="435D79A8"/>
    <w:rsid w:val="436C6603"/>
    <w:rsid w:val="436D4129"/>
    <w:rsid w:val="43A14B19"/>
    <w:rsid w:val="43AD2778"/>
    <w:rsid w:val="447D214A"/>
    <w:rsid w:val="448C6923"/>
    <w:rsid w:val="448E29E4"/>
    <w:rsid w:val="44A52989"/>
    <w:rsid w:val="450506D5"/>
    <w:rsid w:val="45102FBE"/>
    <w:rsid w:val="45755466"/>
    <w:rsid w:val="457E0411"/>
    <w:rsid w:val="459612EC"/>
    <w:rsid w:val="45AD2F03"/>
    <w:rsid w:val="45D93CF8"/>
    <w:rsid w:val="45F96148"/>
    <w:rsid w:val="46207231"/>
    <w:rsid w:val="462A4554"/>
    <w:rsid w:val="46761547"/>
    <w:rsid w:val="46CB1893"/>
    <w:rsid w:val="46CE1383"/>
    <w:rsid w:val="47022DDB"/>
    <w:rsid w:val="470D1EAB"/>
    <w:rsid w:val="47242D51"/>
    <w:rsid w:val="472E3BD0"/>
    <w:rsid w:val="47BC567F"/>
    <w:rsid w:val="482A083B"/>
    <w:rsid w:val="485D29BF"/>
    <w:rsid w:val="485F6737"/>
    <w:rsid w:val="486024AF"/>
    <w:rsid w:val="48657AC5"/>
    <w:rsid w:val="48DC7D87"/>
    <w:rsid w:val="48F873C3"/>
    <w:rsid w:val="49494CF1"/>
    <w:rsid w:val="495A5150"/>
    <w:rsid w:val="49A5461D"/>
    <w:rsid w:val="49CD147E"/>
    <w:rsid w:val="4A21938C"/>
    <w:rsid w:val="4A225C6E"/>
    <w:rsid w:val="4A653DAC"/>
    <w:rsid w:val="4A8E6E5F"/>
    <w:rsid w:val="4AA2732C"/>
    <w:rsid w:val="4AAA17BF"/>
    <w:rsid w:val="4AAE7501"/>
    <w:rsid w:val="4AB50890"/>
    <w:rsid w:val="4AEC627C"/>
    <w:rsid w:val="4B11183E"/>
    <w:rsid w:val="4B410375"/>
    <w:rsid w:val="4BA12BC2"/>
    <w:rsid w:val="4BAF1783"/>
    <w:rsid w:val="4BB01057"/>
    <w:rsid w:val="4BCD1C09"/>
    <w:rsid w:val="4C1E2465"/>
    <w:rsid w:val="4C2C2DD4"/>
    <w:rsid w:val="4C612351"/>
    <w:rsid w:val="4C722A64"/>
    <w:rsid w:val="4C8F3727"/>
    <w:rsid w:val="4C9149E5"/>
    <w:rsid w:val="4C9E7102"/>
    <w:rsid w:val="4CBEA955"/>
    <w:rsid w:val="4CC87025"/>
    <w:rsid w:val="4CE4720A"/>
    <w:rsid w:val="4CEA575D"/>
    <w:rsid w:val="4D3B0DF4"/>
    <w:rsid w:val="4D5007C7"/>
    <w:rsid w:val="4D5A571F"/>
    <w:rsid w:val="4D693673"/>
    <w:rsid w:val="4D7762D0"/>
    <w:rsid w:val="4D93478D"/>
    <w:rsid w:val="4DA16EA9"/>
    <w:rsid w:val="4E04568A"/>
    <w:rsid w:val="4E1B3100"/>
    <w:rsid w:val="4E1E04FA"/>
    <w:rsid w:val="4E257ADB"/>
    <w:rsid w:val="4E52289A"/>
    <w:rsid w:val="4E630603"/>
    <w:rsid w:val="4E9702AC"/>
    <w:rsid w:val="4EFD45B3"/>
    <w:rsid w:val="4EFE032C"/>
    <w:rsid w:val="4F1B2C8C"/>
    <w:rsid w:val="4F275AD4"/>
    <w:rsid w:val="4F4915A7"/>
    <w:rsid w:val="4F8E7901"/>
    <w:rsid w:val="50715259"/>
    <w:rsid w:val="50746077"/>
    <w:rsid w:val="507B60D8"/>
    <w:rsid w:val="50E53551"/>
    <w:rsid w:val="50F1639A"/>
    <w:rsid w:val="51695F30"/>
    <w:rsid w:val="51BC0756"/>
    <w:rsid w:val="51DC2BA6"/>
    <w:rsid w:val="51EE28D9"/>
    <w:rsid w:val="5290573F"/>
    <w:rsid w:val="52BE405A"/>
    <w:rsid w:val="52FFAA21"/>
    <w:rsid w:val="530F0D59"/>
    <w:rsid w:val="531D3476"/>
    <w:rsid w:val="5342758F"/>
    <w:rsid w:val="53CB2ED2"/>
    <w:rsid w:val="53E21FCA"/>
    <w:rsid w:val="54136627"/>
    <w:rsid w:val="544113E6"/>
    <w:rsid w:val="54C618EB"/>
    <w:rsid w:val="552E2619"/>
    <w:rsid w:val="553B7BE4"/>
    <w:rsid w:val="55570796"/>
    <w:rsid w:val="55F07612"/>
    <w:rsid w:val="56170651"/>
    <w:rsid w:val="56424FA2"/>
    <w:rsid w:val="565A22EB"/>
    <w:rsid w:val="565C42B5"/>
    <w:rsid w:val="566969D2"/>
    <w:rsid w:val="5697353F"/>
    <w:rsid w:val="56A95021"/>
    <w:rsid w:val="56AF0889"/>
    <w:rsid w:val="56DC6C21"/>
    <w:rsid w:val="56EE2D2C"/>
    <w:rsid w:val="57057EAC"/>
    <w:rsid w:val="577D0987"/>
    <w:rsid w:val="579730CB"/>
    <w:rsid w:val="57FFC0B9"/>
    <w:rsid w:val="585F62DF"/>
    <w:rsid w:val="58EE70CA"/>
    <w:rsid w:val="58FFF531"/>
    <w:rsid w:val="59194579"/>
    <w:rsid w:val="59345076"/>
    <w:rsid w:val="595E20F3"/>
    <w:rsid w:val="5980475F"/>
    <w:rsid w:val="5A0A227A"/>
    <w:rsid w:val="5A2F1CE1"/>
    <w:rsid w:val="5A4A2677"/>
    <w:rsid w:val="5AFFAD93"/>
    <w:rsid w:val="5B0C395C"/>
    <w:rsid w:val="5B253C73"/>
    <w:rsid w:val="5B4E6197"/>
    <w:rsid w:val="5CC04E72"/>
    <w:rsid w:val="5CCB3F43"/>
    <w:rsid w:val="5CDF354A"/>
    <w:rsid w:val="5CF0499A"/>
    <w:rsid w:val="5D355860"/>
    <w:rsid w:val="5D487342"/>
    <w:rsid w:val="5D641CA2"/>
    <w:rsid w:val="5D6972B8"/>
    <w:rsid w:val="5DA56542"/>
    <w:rsid w:val="5DAA7FFC"/>
    <w:rsid w:val="5DB449D7"/>
    <w:rsid w:val="5DB93D9B"/>
    <w:rsid w:val="5DDDC204"/>
    <w:rsid w:val="5E225DE5"/>
    <w:rsid w:val="5E6E2DD8"/>
    <w:rsid w:val="5E744166"/>
    <w:rsid w:val="5E856373"/>
    <w:rsid w:val="5EAE7678"/>
    <w:rsid w:val="5F1861FE"/>
    <w:rsid w:val="5F5EFA5B"/>
    <w:rsid w:val="5F661D01"/>
    <w:rsid w:val="5F7F81BC"/>
    <w:rsid w:val="5FB24F46"/>
    <w:rsid w:val="5FB567E4"/>
    <w:rsid w:val="5FE3C73D"/>
    <w:rsid w:val="5FFF0675"/>
    <w:rsid w:val="6062071A"/>
    <w:rsid w:val="607600E6"/>
    <w:rsid w:val="6098238E"/>
    <w:rsid w:val="61497B2C"/>
    <w:rsid w:val="616C7377"/>
    <w:rsid w:val="61CE3B8D"/>
    <w:rsid w:val="61ED6709"/>
    <w:rsid w:val="61F335F4"/>
    <w:rsid w:val="62347E94"/>
    <w:rsid w:val="6256605D"/>
    <w:rsid w:val="626B762E"/>
    <w:rsid w:val="628801E0"/>
    <w:rsid w:val="62D05A46"/>
    <w:rsid w:val="63260125"/>
    <w:rsid w:val="63556314"/>
    <w:rsid w:val="63A63014"/>
    <w:rsid w:val="64144421"/>
    <w:rsid w:val="643C74D4"/>
    <w:rsid w:val="64760C38"/>
    <w:rsid w:val="64C33752"/>
    <w:rsid w:val="64E21E2A"/>
    <w:rsid w:val="65242442"/>
    <w:rsid w:val="65650E83"/>
    <w:rsid w:val="65CB4FB4"/>
    <w:rsid w:val="661A1A97"/>
    <w:rsid w:val="662E109F"/>
    <w:rsid w:val="66BE0674"/>
    <w:rsid w:val="66E7346C"/>
    <w:rsid w:val="66EA1469"/>
    <w:rsid w:val="670267B3"/>
    <w:rsid w:val="67180D13"/>
    <w:rsid w:val="671D183F"/>
    <w:rsid w:val="674F80E8"/>
    <w:rsid w:val="67564D51"/>
    <w:rsid w:val="67803B7C"/>
    <w:rsid w:val="67A21D44"/>
    <w:rsid w:val="684828EC"/>
    <w:rsid w:val="685F3791"/>
    <w:rsid w:val="687761F1"/>
    <w:rsid w:val="689F6284"/>
    <w:rsid w:val="68B41D2F"/>
    <w:rsid w:val="690B397B"/>
    <w:rsid w:val="69196036"/>
    <w:rsid w:val="692613ED"/>
    <w:rsid w:val="69CE6E20"/>
    <w:rsid w:val="69E623BC"/>
    <w:rsid w:val="6A52507D"/>
    <w:rsid w:val="6A841BD5"/>
    <w:rsid w:val="6AC41FD2"/>
    <w:rsid w:val="6ADFEF4F"/>
    <w:rsid w:val="6AE10902"/>
    <w:rsid w:val="6AEA5EDC"/>
    <w:rsid w:val="6AF24B5A"/>
    <w:rsid w:val="6AFE3735"/>
    <w:rsid w:val="6B040620"/>
    <w:rsid w:val="6B8D6867"/>
    <w:rsid w:val="6BBE4C73"/>
    <w:rsid w:val="6BCE3108"/>
    <w:rsid w:val="6BDF5E13"/>
    <w:rsid w:val="6BE04BE9"/>
    <w:rsid w:val="6C1B20C5"/>
    <w:rsid w:val="6C2472DD"/>
    <w:rsid w:val="6C68355C"/>
    <w:rsid w:val="6CA7698E"/>
    <w:rsid w:val="6CE93F71"/>
    <w:rsid w:val="6D626B5C"/>
    <w:rsid w:val="6D7E46BA"/>
    <w:rsid w:val="6DD24A05"/>
    <w:rsid w:val="6E3A2CD6"/>
    <w:rsid w:val="6E810905"/>
    <w:rsid w:val="6E8C1058"/>
    <w:rsid w:val="6EA445F4"/>
    <w:rsid w:val="6ECE1671"/>
    <w:rsid w:val="6F484F7F"/>
    <w:rsid w:val="6F4A1255"/>
    <w:rsid w:val="6F946416"/>
    <w:rsid w:val="6FAD74D8"/>
    <w:rsid w:val="6FDEFF4E"/>
    <w:rsid w:val="6FDF8285"/>
    <w:rsid w:val="6FF902FD"/>
    <w:rsid w:val="705F6A24"/>
    <w:rsid w:val="70EE1B56"/>
    <w:rsid w:val="70F25AEA"/>
    <w:rsid w:val="717E112C"/>
    <w:rsid w:val="71A05546"/>
    <w:rsid w:val="71E82A49"/>
    <w:rsid w:val="72367C59"/>
    <w:rsid w:val="72477770"/>
    <w:rsid w:val="72691DDC"/>
    <w:rsid w:val="72A746B3"/>
    <w:rsid w:val="72EF0B24"/>
    <w:rsid w:val="7366631C"/>
    <w:rsid w:val="73AB1F81"/>
    <w:rsid w:val="73AB8247"/>
    <w:rsid w:val="743103DC"/>
    <w:rsid w:val="74457F5D"/>
    <w:rsid w:val="748F53FE"/>
    <w:rsid w:val="74AA048A"/>
    <w:rsid w:val="74B03CF2"/>
    <w:rsid w:val="74E01B66"/>
    <w:rsid w:val="74FF4332"/>
    <w:rsid w:val="75003F4C"/>
    <w:rsid w:val="75183646"/>
    <w:rsid w:val="754601B3"/>
    <w:rsid w:val="755A3C5E"/>
    <w:rsid w:val="75A86778"/>
    <w:rsid w:val="75DA6B4D"/>
    <w:rsid w:val="76555434"/>
    <w:rsid w:val="766E39D9"/>
    <w:rsid w:val="769358DE"/>
    <w:rsid w:val="773109EF"/>
    <w:rsid w:val="773D4FE2"/>
    <w:rsid w:val="773F7177"/>
    <w:rsid w:val="774424D0"/>
    <w:rsid w:val="776B2153"/>
    <w:rsid w:val="77D93560"/>
    <w:rsid w:val="77E31D5A"/>
    <w:rsid w:val="77FBEBAF"/>
    <w:rsid w:val="77FF8997"/>
    <w:rsid w:val="784F3822"/>
    <w:rsid w:val="78643617"/>
    <w:rsid w:val="78FA19E0"/>
    <w:rsid w:val="792151BF"/>
    <w:rsid w:val="79A454A8"/>
    <w:rsid w:val="79BF6786"/>
    <w:rsid w:val="79E42378"/>
    <w:rsid w:val="7A1F27FC"/>
    <w:rsid w:val="7A752BF9"/>
    <w:rsid w:val="7A9814B1"/>
    <w:rsid w:val="7AAC6D0A"/>
    <w:rsid w:val="7AAD12FB"/>
    <w:rsid w:val="7AB4796D"/>
    <w:rsid w:val="7ACA7190"/>
    <w:rsid w:val="7AD16771"/>
    <w:rsid w:val="7ADEA268"/>
    <w:rsid w:val="7AEC8679"/>
    <w:rsid w:val="7B0501C8"/>
    <w:rsid w:val="7C7B2E38"/>
    <w:rsid w:val="7D050953"/>
    <w:rsid w:val="7D11554A"/>
    <w:rsid w:val="7D3D633F"/>
    <w:rsid w:val="7D7B6E68"/>
    <w:rsid w:val="7DA243F4"/>
    <w:rsid w:val="7DB934A3"/>
    <w:rsid w:val="7DE60785"/>
    <w:rsid w:val="7DE62533"/>
    <w:rsid w:val="7DEEBFB2"/>
    <w:rsid w:val="7E156974"/>
    <w:rsid w:val="7E2748F9"/>
    <w:rsid w:val="7E3D5ECB"/>
    <w:rsid w:val="7E5F4093"/>
    <w:rsid w:val="7E7C69F3"/>
    <w:rsid w:val="7EA45F4A"/>
    <w:rsid w:val="7EDC9E88"/>
    <w:rsid w:val="7EE8052D"/>
    <w:rsid w:val="7EF173E1"/>
    <w:rsid w:val="7EFB9B03"/>
    <w:rsid w:val="7F1E7AAB"/>
    <w:rsid w:val="7F595CE6"/>
    <w:rsid w:val="7F6555E8"/>
    <w:rsid w:val="7F7973D7"/>
    <w:rsid w:val="7FCB6EFA"/>
    <w:rsid w:val="7FDFC856"/>
    <w:rsid w:val="7FEA9FA9"/>
    <w:rsid w:val="7FF4F4D2"/>
    <w:rsid w:val="7FF52F01"/>
    <w:rsid w:val="7FF78004"/>
    <w:rsid w:val="7FFA4074"/>
    <w:rsid w:val="7FFF30E8"/>
    <w:rsid w:val="7FFFA034"/>
    <w:rsid w:val="87FE7B99"/>
    <w:rsid w:val="8DEB6A75"/>
    <w:rsid w:val="9BEEC171"/>
    <w:rsid w:val="9FEF6CBE"/>
    <w:rsid w:val="9FFD81DF"/>
    <w:rsid w:val="A9BF7264"/>
    <w:rsid w:val="ABFE784C"/>
    <w:rsid w:val="ACDF9F1B"/>
    <w:rsid w:val="B37F71DF"/>
    <w:rsid w:val="B5E70D56"/>
    <w:rsid w:val="B74D28F3"/>
    <w:rsid w:val="BBEF3956"/>
    <w:rsid w:val="BECFF076"/>
    <w:rsid w:val="BEFF03FD"/>
    <w:rsid w:val="BF37F33A"/>
    <w:rsid w:val="BFB56F27"/>
    <w:rsid w:val="BFB79182"/>
    <w:rsid w:val="BFD6E152"/>
    <w:rsid w:val="BFFF16A7"/>
    <w:rsid w:val="CD7E3EE6"/>
    <w:rsid w:val="D75AA77C"/>
    <w:rsid w:val="DDE12C4E"/>
    <w:rsid w:val="DEF5BB8C"/>
    <w:rsid w:val="DFFBDEC6"/>
    <w:rsid w:val="E377D330"/>
    <w:rsid w:val="E4335148"/>
    <w:rsid w:val="E7FA537D"/>
    <w:rsid w:val="EBE53DCB"/>
    <w:rsid w:val="ED7F126D"/>
    <w:rsid w:val="EEACF96B"/>
    <w:rsid w:val="EF35B772"/>
    <w:rsid w:val="EF4CE022"/>
    <w:rsid w:val="EFF70DC7"/>
    <w:rsid w:val="F2BEE48A"/>
    <w:rsid w:val="F5FBAE8E"/>
    <w:rsid w:val="F6A7EDAA"/>
    <w:rsid w:val="F6FF6BEE"/>
    <w:rsid w:val="F74EDA68"/>
    <w:rsid w:val="F77E13B1"/>
    <w:rsid w:val="F7D9540F"/>
    <w:rsid w:val="F7F5AE40"/>
    <w:rsid w:val="FBB9264B"/>
    <w:rsid w:val="FD1F0FC2"/>
    <w:rsid w:val="FEFF8232"/>
    <w:rsid w:val="FF7DA866"/>
    <w:rsid w:val="FF8FDFFC"/>
    <w:rsid w:val="FFD9EEC4"/>
    <w:rsid w:val="FFF7B815"/>
    <w:rsid w:val="FFFDC7A6"/>
    <w:rsid w:val="FFFF9B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30"/>
    </w:pPr>
    <w:rPr>
      <w:rFonts w:ascii="仿宋_GB2312" w:eastAsia="仿宋_GB2312"/>
      <w:sz w:val="32"/>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First Indent 2"/>
    <w:basedOn w:val="2"/>
    <w:next w:val="1"/>
    <w:unhideWhenUsed/>
    <w:qFormat/>
    <w:uiPriority w:val="99"/>
    <w:pPr>
      <w:ind w:firstLine="420" w:firstLineChars="200"/>
    </w:pPr>
    <w:rPr>
      <w:rFonts w:ascii="Calibri" w:hAnsi="Calibri"/>
    </w:rPr>
  </w:style>
  <w:style w:type="paragraph" w:customStyle="1" w:styleId="8">
    <w:name w:val="纯文本1"/>
    <w:basedOn w:val="1"/>
    <w:qFormat/>
    <w:uiPriority w:val="99"/>
    <w:rPr>
      <w:rFonts w:ascii="宋体" w:hAnsi="Courier New" w:cs="Courier New"/>
    </w:rPr>
  </w:style>
  <w:style w:type="paragraph" w:customStyle="1" w:styleId="9">
    <w:name w:val="正文缩进 + 首行缩进:  2 字符"/>
    <w:basedOn w:val="1"/>
    <w:qFormat/>
    <w:uiPriority w:val="0"/>
    <w:pPr>
      <w:spacing w:line="560" w:lineRule="exact"/>
      <w:ind w:firstLine="640"/>
    </w:pPr>
    <w:rPr>
      <w:rFonts w:ascii="仿宋" w:hAnsi="仿宋" w:eastAsia="仿宋" w:cs="宋体"/>
      <w:sz w:val="3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9511</Words>
  <Characters>10457</Characters>
  <Lines>0</Lines>
  <Paragraphs>0</Paragraphs>
  <TotalTime>35</TotalTime>
  <ScaleCrop>false</ScaleCrop>
  <LinksUpToDate>false</LinksUpToDate>
  <CharactersWithSpaces>10469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2024-03-02T17:39:00Z</dcterms:created>
  <dc:creator>赵欣悦</dc:creator>
  <cp:lastModifiedBy></cp:lastModifiedBy>
  <dcterms:modified xsi:type="dcterms:W3CDTF">2026-02-24T01:36:15Z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8244FA76C61C40E887E96D1FF5E9B4AC_13</vt:lpwstr>
  </property>
  <property fmtid="{D5CDD505-2E9C-101B-9397-08002B2CF9AE}" pid="4" name="KSOTemplateDocerSaveRecord">
    <vt:lpwstr>eyJoZGlkIjoiMDUwYjAzMmZmZDhmMWM1YTgxZmYzMmMzMTdhNTJlMTUiLCJ1c2VySWQiOiIzNTgzNTU2ODUifQ==</vt:lpwstr>
  </property>
</Properties>
</file>